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80" w:before="240"/>
      </w:pPr>
      <w:r>
        <w:t xml:space="preserve">RENATA HSU — CROSS-EXAM OUTLINE</w:t>
      </w:r>
    </w:p>
    <w:p>
      <w:pPr>
        <w:spacing w:after="120" w:line="288"/>
        <w:jc w:val="left"/>
      </w:pPr>
      <w:r>
        <w:rPr>
          <w:b w:val="false"/>
          <w:bCs w:val="false"/>
          <w:i/>
          <w:iCs/>
          <w:color w:val="404040"/>
          <w:sz w:val="22"/>
          <w:szCs w:val="22"/>
        </w:rPr>
        <w:t xml:space="preserve">In re Meridian Robotics Corp. Securities Litigation, No. 24-cv-01847 (N.D. Cal.)</w:t>
      </w:r>
    </w:p>
    <w:p>
      <w:pPr>
        <w:pBdr>
          <w:bottom w:val="single" w:color="1F3864" w:sz="8" w:space="1"/>
        </w:pBd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Case</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In re Meridian Robotics Corp. Securities Litigation, No. 24-cv-01847 (N.D. Cal.)</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Matter No.</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10482-007</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Witness</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Renata Hsu — Chief Financial Officer, Meridian Robotics Corp.</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Deposition Date</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2026-04-20 at 10:00 a.m.</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Location</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Offices of Cravath Swaine &amp; Moore LLP, 825 Eighth Avenue, New York, NY</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Examiner</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Lead plaintiff's counsel</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Time Budget</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5 hr 45 min (of 7-hr FRCP 30(d)(1) cap)</w:t>
            </w:r>
          </w:p>
        </w:tc>
      </w:tr>
      <w:tr>
        <w:tc>
          <w:tcPr>
            <w:tcW w:type="dxa" w:w="2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tcPr>
          <w:p>
            <w:r>
              <w:rPr>
                <w:b/>
                <w:bCs/>
                <w:color w:val="404040"/>
                <w:sz w:val="20"/>
                <w:szCs w:val="20"/>
              </w:rPr>
              <w:t xml:space="preserve">Skill Version</w:t>
            </w:r>
          </w:p>
        </w:tc>
        <w:tc>
          <w:tcPr>
            <w:tcW w:type="dxa" w:w="6760"/>
            <w:tcBorders>
              <w:top w:val="single" w:color="B7B7B7" w:sz="4"/>
              <w:left w:val="single" w:color="B7B7B7" w:sz="4"/>
              <w:bottom w:val="single" w:color="B7B7B7" w:sz="4"/>
              <w:right w:val="single" w:color="B7B7B7" w:sz="4"/>
            </w:tcBorders>
            <w:tcMar>
              <w:top w:type="dxa" w:w="80"/>
              <w:left w:type="dxa" w:w="120"/>
              <w:bottom w:type="dxa" w:w="80"/>
              <w:right w:type="dxa" w:w="120"/>
            </w:tcMar>
          </w:tcPr>
          <w:p>
            <w:r>
              <w:rPr>
                <w:sz w:val="20"/>
                <w:szCs w:val="20"/>
              </w:rPr>
              <w:t xml:space="preserve">1.0.0 — generated 2026-04-19T15:17:00Z</w:t>
            </w:r>
          </w:p>
        </w:tc>
      </w:tr>
    </w:tbl>
    <w:p>
      <w:pPr>
        <w:spacing w:after="120" w:before="280"/>
      </w:pPr>
      <w:r>
        <w:rPr>
          <w:b/>
          <w:bCs/>
          <w:color w:val="1F3864"/>
          <w:sz w:val="22"/>
          <w:szCs w:val="22"/>
        </w:rPr>
        <w:t xml:space="preserve">Ground-rules reminder</w:t>
      </w:r>
    </w:p>
    <w:p>
      <w:pPr>
        <w:spacing w:after="120" w:line="288"/>
        <w:jc w:val="left"/>
      </w:pPr>
      <w:r>
        <w:rPr>
          <w:b w:val="false"/>
          <w:bCs w:val="false"/>
          <w:i w:val="false"/>
          <w:iCs w:val="false"/>
          <w:color w:val="000000"/>
          <w:sz w:val="22"/>
          <w:szCs w:val="22"/>
        </w:rPr>
        <w:t xml:space="preserve">This witness is designated as 30(b)(6) corporate representative on Topics 3, 7, and 9-12 of the Rule 30(b)(6) notice (ECF 62). Testimony on those topics binds Meridian Robotics Corp. Keep topic transitions clean so the record is unambiguous when she is speaking personally vs. as 30(b)(6). 7-hour cap under FRCP 30(d)(1); time budget below leaves ~75 min of buffer. N.D. Cal. L.R. 30-2 permits substantive errata — preserve the record on impeachment so errata cannot quietly repair contradictions. Ex. 22a is designated Highly Confidential-AEO; confirm court reporter and videographer acknowledgments are on file per PO paragraph 8(d) before using at the deposition.</w:t>
      </w:r>
    </w:p>
    <w:p>
      <w:pPr>
        <w:pStyle w:val="Heading2"/>
        <w:spacing w:after="160" w:before="320"/>
      </w:pPr>
      <w:r>
        <w:t xml:space="preserve">Top 5 Goals</w:t>
      </w:r>
    </w:p>
    <w:p>
      <w:pPr>
        <w:spacing w:after="120" w:line="288"/>
        <w:jc w:val="left"/>
      </w:pPr>
      <w:r>
        <w:rPr>
          <w:b w:val="false"/>
          <w:bCs w:val="false"/>
          <w:i/>
          <w:iCs/>
          <w:color w:val="606060"/>
          <w:sz w:val="22"/>
          <w:szCs w:val="22"/>
        </w:rPr>
        <w:t xml:space="preserve">The five admissions the trial lawyer must walk out of the deposition with. Everything in Sections I-III should be built to serve one of these.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360"/>
        <w:gridCol w:w="2800"/>
        <w:gridCol w:w="1600"/>
      </w:tblGrid>
      <w:tr>
        <w:trPr>
          <w:tblHeader/>
        </w:trPr>
        <w:tc>
          <w:tcPr>
            <w:tcW w:type="dxa" w:w="6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w:t>
            </w:r>
          </w:p>
        </w:tc>
        <w:tc>
          <w:tcPr>
            <w:tcW w:type="dxa" w:w="436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Admission to extract</w:t>
            </w:r>
          </w:p>
        </w:tc>
        <w:tc>
          <w:tcPr>
            <w:tcW w:type="dxa" w:w="28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Why it matters</w:t>
            </w:r>
          </w:p>
        </w:tc>
        <w:tc>
          <w:tcPr>
            <w:tcW w:type="dxa" w:w="16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Exhibit anchors</w:t>
            </w:r>
          </w:p>
        </w:tc>
      </w:tr>
      <w:tr>
        <w:tc>
          <w:tcPr>
            <w:tcW w:type="dxa" w:w="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vAlign w:val="top"/>
          </w:tcPr>
          <w:p>
            <w:pPr>
              <w:spacing w:after="40"/>
            </w:pPr>
            <w:r>
              <w:rPr>
                <w:b/>
                <w:bCs/>
                <w:sz w:val="20"/>
                <w:szCs w:val="20"/>
              </w:rPr>
              <w:t xml:space="preserve">1</w:t>
            </w:r>
          </w:p>
        </w:tc>
        <w:tc>
          <w:tcPr>
            <w:tcW w:type="dxa" w:w="43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Lock in that Hsu personally raised the Q2 revenue forecast from $79M (v3) to $82M (v4) before the March 28 board presentation.</w:t>
            </w:r>
          </w:p>
        </w:tc>
        <w:tc>
          <w:tcPr>
            <w:tcW w:type="dxa" w:w="28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Establishes intent and personal action on the core misrepresentation; defeats "standard forecasting process" defense; core scienter fact for §10(b) claim.</w:t>
            </w:r>
          </w:p>
        </w:tc>
        <w:tc>
          <w:tcPr>
            <w:tcW w:type="dxa" w:w="16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Ex. 22, Ex. 22a, Ex. 21</w:t>
            </w:r>
          </w:p>
        </w:tc>
      </w:tr>
      <w:tr>
        <w:tc>
          <w:tcPr>
            <w:tcW w:type="dxa" w:w="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vAlign w:val="top"/>
          </w:tcPr>
          <w:p>
            <w:pPr>
              <w:spacing w:after="40"/>
            </w:pPr>
            <w:r>
              <w:rPr>
                <w:b/>
                <w:bCs/>
                <w:sz w:val="20"/>
                <w:szCs w:val="20"/>
              </w:rPr>
              <w:t xml:space="preserve">2</w:t>
            </w:r>
          </w:p>
        </w:tc>
        <w:tc>
          <w:tcPr>
            <w:tcW w:type="dxa" w:w="43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Lock in that by April 11, 2024, Hsu had written, in her own words, that the $82M number was unachievable.</w:t>
            </w:r>
          </w:p>
        </w:tc>
        <w:tc>
          <w:tcPr>
            <w:tcW w:type="dxa" w:w="28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Party-opponent admission in Hsu's own hand — most powerful single fact for summary judgment and trial; forecloses good-faith defense on all post-April 11 statements.</w:t>
            </w:r>
          </w:p>
        </w:tc>
        <w:tc>
          <w:tcPr>
            <w:tcW w:type="dxa" w:w="16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Ex. 14</w:t>
            </w:r>
          </w:p>
        </w:tc>
      </w:tr>
      <w:tr>
        <w:tc>
          <w:tcPr>
            <w:tcW w:type="dxa" w:w="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vAlign w:val="top"/>
          </w:tcPr>
          <w:p>
            <w:pPr>
              <w:spacing w:after="40"/>
            </w:pPr>
            <w:r>
              <w:rPr>
                <w:b/>
                <w:bCs/>
                <w:sz w:val="20"/>
                <w:szCs w:val="20"/>
              </w:rPr>
              <w:t xml:space="preserve">3</w:t>
            </w:r>
          </w:p>
        </w:tc>
        <w:tc>
          <w:tcPr>
            <w:tcW w:type="dxa" w:w="43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Lock in that the April 18 audit committee meeting contained no disclosure of the CPS-4 issue despite the April 11 email.</w:t>
            </w:r>
          </w:p>
        </w:tc>
        <w:tc>
          <w:tcPr>
            <w:tcW w:type="dxa" w:w="28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Establishes concealment element; relevant to scheme liability under Rule 10b-5(a) and (c) and to independent audit committee duties.</w:t>
            </w:r>
          </w:p>
        </w:tc>
        <w:tc>
          <w:tcPr>
            <w:tcW w:type="dxa" w:w="16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Ex. 28, Ex. 27</w:t>
            </w:r>
          </w:p>
        </w:tc>
      </w:tr>
      <w:tr>
        <w:tc>
          <w:tcPr>
            <w:tcW w:type="dxa" w:w="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vAlign w:val="top"/>
          </w:tcPr>
          <w:p>
            <w:pPr>
              <w:spacing w:after="40"/>
            </w:pPr>
            <w:r>
              <w:rPr>
                <w:b/>
                <w:bCs/>
                <w:sz w:val="20"/>
                <w:szCs w:val="20"/>
              </w:rPr>
              <w:t xml:space="preserve">4</w:t>
            </w:r>
          </w:p>
        </w:tc>
        <w:tc>
          <w:tcPr>
            <w:tcW w:type="dxa" w:w="43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Lock in that Hsu signed the SOX §302 certification for the April 25 10-Q, reaffirming guidance, after the April 11 email.</w:t>
            </w:r>
          </w:p>
        </w:tc>
        <w:tc>
          <w:tcPr>
            <w:tcW w:type="dxa" w:w="28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Cements SOX §302 false cert claim; forecloses "I didn't read it carefully" defense; maps cleanly onto scienter jury instruction.</w:t>
            </w:r>
          </w:p>
        </w:tc>
        <w:tc>
          <w:tcPr>
            <w:tcW w:type="dxa" w:w="16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Ex. 31</w:t>
            </w:r>
          </w:p>
        </w:tc>
      </w:tr>
      <w:tr>
        <w:tc>
          <w:tcPr>
            <w:tcW w:type="dxa" w:w="600"/>
            <w:tcBorders>
              <w:top w:val="single" w:color="B7B7B7" w:sz="4"/>
              <w:left w:val="single" w:color="B7B7B7" w:sz="4"/>
              <w:bottom w:val="single" w:color="B7B7B7" w:sz="4"/>
              <w:right w:val="single" w:color="B7B7B7" w:sz="4"/>
            </w:tcBorders>
            <w:shd w:fill="F2F2F2" w:val="clear"/>
            <w:tcMar>
              <w:top w:type="dxa" w:w="80"/>
              <w:left w:type="dxa" w:w="120"/>
              <w:bottom w:type="dxa" w:w="80"/>
              <w:right w:type="dxa" w:w="120"/>
            </w:tcMar>
            <w:vAlign w:val="top"/>
          </w:tcPr>
          <w:p>
            <w:pPr>
              <w:spacing w:after="40"/>
            </w:pPr>
            <w:r>
              <w:rPr>
                <w:b/>
                <w:bCs/>
                <w:sz w:val="20"/>
                <w:szCs w:val="20"/>
              </w:rPr>
              <w:t xml:space="preserve">5</w:t>
            </w:r>
          </w:p>
        </w:tc>
        <w:tc>
          <w:tcPr>
            <w:tcW w:type="dxa" w:w="43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Lock in that Hsu's compensation is materially tied to the three-year cumulative revenue target disclosed to the board at the same March 28 meeting.</w:t>
            </w:r>
          </w:p>
        </w:tc>
        <w:tc>
          <w:tcPr>
            <w:tcW w:type="dxa" w:w="28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Motive evidence under FRE 608(b) / bias; personal-benefit prong for Rule 10b-5 scienter; frames the missed-guidance consequence for the witness.</w:t>
            </w:r>
          </w:p>
        </w:tc>
        <w:tc>
          <w:tcPr>
            <w:tcW w:type="dxa" w:w="16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Ex. 2, Ex. 3, Ex. 5</w:t>
            </w:r>
          </w:p>
        </w:tc>
      </w:tr>
    </w:tbl>
    <w:p>
      <w:r>
        <w:br w:type="page"/>
      </w:r>
    </w:p>
    <w:p>
      <w:pPr>
        <w:pStyle w:val="Heading2"/>
        <w:spacing w:after="160" w:before="320"/>
      </w:pPr>
      <w:r>
        <w:t xml:space="preserve">I. Background</w:t>
      </w:r>
    </w:p>
    <w:p>
      <w:pPr>
        <w:spacing w:after="120"/>
      </w:pPr>
      <w:r>
        <w:rPr>
          <w:b/>
          <w:bCs/>
          <w:color w:val="404040"/>
          <w:sz w:val="22"/>
          <w:szCs w:val="22"/>
        </w:rPr>
        <w:t xml:space="preserve">Section goal: </w:t>
      </w:r>
      <w:r>
        <w:rPr>
          <w:i/>
          <w:iCs/>
          <w:color w:val="404040"/>
          <w:sz w:val="22"/>
          <w:szCs w:val="22"/>
        </w:rPr>
        <w:t xml:space="preserve">Establish identity, tenure, reporting lines, performance-based compensation tied to the conduct at issue, and CFO-level document-handling and SOX certification duties. Close the door on later "I'm not familiar with that" answers.</w:t>
      </w:r>
    </w:p>
    <w:p>
      <w:pPr>
        <w:spacing w:after="200"/>
      </w:pPr>
      <w:r>
        <w:rPr>
          <w:i/>
          <w:iCs/>
          <w:color w:val="606060"/>
          <w:sz w:val="20"/>
          <w:szCs w:val="20"/>
        </w:rPr>
        <w:t xml:space="preserve">Estimated time: 30 minutes  |  Question count: 12</w:t>
      </w:r>
    </w:p>
    <w:p>
      <w:pPr>
        <w:pStyle w:val="Heading3"/>
        <w:spacing w:after="80" w:before="200"/>
      </w:pPr>
      <w:r>
        <w:t xml:space="preserve">I.1</w:t>
      </w:r>
    </w:p>
    <w:p>
      <w:pPr>
        <w:spacing w:after="100" w:line="288"/>
      </w:pPr>
      <w:r>
        <w:rPr>
          <w:b/>
          <w:bCs/>
          <w:color w:val="1F3864"/>
          <w:sz w:val="22"/>
          <w:szCs w:val="22"/>
        </w:rPr>
        <w:t xml:space="preserve">Q: </w:t>
      </w:r>
      <w:r>
        <w:rPr>
          <w:b/>
          <w:bCs/>
          <w:sz w:val="22"/>
          <w:szCs w:val="22"/>
        </w:rPr>
        <w:t xml:space="preserve">You are the Chief Financial Officer of Meridian Robotics Corporation.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I.2</w:t>
      </w:r>
    </w:p>
    <w:p>
      <w:pPr>
        <w:spacing w:after="100" w:line="288"/>
      </w:pPr>
      <w:r>
        <w:rPr>
          <w:b/>
          <w:bCs/>
          <w:color w:val="1F3864"/>
          <w:sz w:val="22"/>
          <w:szCs w:val="22"/>
        </w:rPr>
        <w:t xml:space="preserve">Q: </w:t>
      </w:r>
      <w:r>
        <w:rPr>
          <w:b/>
          <w:bCs/>
          <w:sz w:val="22"/>
          <w:szCs w:val="22"/>
        </w:rPr>
        <w:t xml:space="preserve">You have held that position since January 2023.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I.3</w:t>
      </w:r>
    </w:p>
    <w:p>
      <w:pPr>
        <w:spacing w:after="100" w:line="288"/>
      </w:pPr>
      <w:r>
        <w:rPr>
          <w:b/>
          <w:bCs/>
          <w:color w:val="1F3864"/>
          <w:sz w:val="22"/>
          <w:szCs w:val="22"/>
        </w:rPr>
        <w:t xml:space="preserve">Q: </w:t>
      </w:r>
      <w:r>
        <w:rPr>
          <w:b/>
          <w:bCs/>
          <w:sz w:val="22"/>
          <w:szCs w:val="22"/>
        </w:rPr>
        <w:t xml:space="preserve">Before Meridian, you served as CFO of Volta Capital from 2019 to 2022.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I.4</w:t>
      </w:r>
    </w:p>
    <w:p>
      <w:pPr>
        <w:spacing w:after="100" w:line="288"/>
      </w:pPr>
      <w:r>
        <w:rPr>
          <w:b/>
          <w:bCs/>
          <w:color w:val="1F3864"/>
          <w:sz w:val="22"/>
          <w:szCs w:val="22"/>
        </w:rPr>
        <w:t xml:space="preserve">Q: </w:t>
      </w:r>
      <w:r>
        <w:rPr>
          <w:b/>
          <w:bCs/>
          <w:sz w:val="22"/>
          <w:szCs w:val="22"/>
        </w:rPr>
        <w:t xml:space="preserve">You report directly to the CEO, Ms. Alana Park.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I.5</w:t>
      </w:r>
    </w:p>
    <w:p>
      <w:pPr>
        <w:spacing w:after="100" w:line="288"/>
      </w:pPr>
      <w:r>
        <w:rPr>
          <w:b/>
          <w:bCs/>
          <w:color w:val="1F3864"/>
          <w:sz w:val="22"/>
          <w:szCs w:val="22"/>
        </w:rPr>
        <w:t xml:space="preserve">Q: </w:t>
      </w:r>
      <w:r>
        <w:rPr>
          <w:b/>
          <w:bCs/>
          <w:sz w:val="22"/>
          <w:szCs w:val="22"/>
        </w:rPr>
        <w:t xml:space="preserve">You also report on a dotted-line basis to the Chair of the Audit Committee.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 under the audit committee charter.</w:t>
      </w:r>
    </w:p>
    <w:p>
      <w:pPr>
        <w:spacing w:after="80" w:line="288"/>
        <w:ind w:left="360"/>
      </w:pPr>
      <w:r>
        <w:rPr>
          <w:b/>
          <w:bCs/>
          <w:color w:val="404040"/>
          <w:sz w:val="20"/>
          <w:szCs w:val="20"/>
        </w:rPr>
        <w:t xml:space="preserve">If she wiggles: </w:t>
      </w:r>
      <w:r>
        <w:rPr>
          <w:color w:val="1a1a1a"/>
          <w:sz w:val="20"/>
          <w:szCs w:val="20"/>
        </w:rPr>
        <w:t xml:space="preserve">If "informational only," walk to the audit committee charter (Ex. 27 pre-read packet cover memo) which describes the direct reporting line.</w:t>
      </w:r>
    </w:p>
    <w:p>
      <w:pPr>
        <w:pStyle w:val="Heading3"/>
        <w:spacing w:after="80" w:before="200"/>
      </w:pPr>
      <w:r>
        <w:t xml:space="preserve">I.6</w:t>
      </w:r>
    </w:p>
    <w:p>
      <w:pPr>
        <w:spacing w:after="100" w:line="288"/>
      </w:pPr>
      <w:r>
        <w:rPr>
          <w:b/>
          <w:bCs/>
          <w:color w:val="1F3864"/>
          <w:sz w:val="22"/>
          <w:szCs w:val="22"/>
        </w:rPr>
        <w:t xml:space="preserve">Q: </w:t>
      </w:r>
      <w:r>
        <w:rPr>
          <w:b/>
          <w:bCs/>
          <w:sz w:val="22"/>
          <w:szCs w:val="22"/>
        </w:rPr>
        <w:t xml:space="preserve">Your compensation includes a base salary, a cash bonus, and equity grants.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I.7</w:t>
      </w:r>
    </w:p>
    <w:p>
      <w:pPr>
        <w:spacing w:after="100" w:line="288"/>
      </w:pPr>
      <w:r>
        <w:rPr>
          <w:b/>
          <w:bCs/>
          <w:color w:val="1F3864"/>
          <w:sz w:val="22"/>
          <w:szCs w:val="22"/>
        </w:rPr>
        <w:t xml:space="preserve">Q: </w:t>
      </w:r>
      <w:r>
        <w:rPr>
          <w:b/>
          <w:bCs/>
          <w:sz w:val="22"/>
          <w:szCs w:val="22"/>
        </w:rPr>
        <w:t xml:space="preserve">Among your equity grants are Performance Stock Units — PSUs.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 — pin: MERIDIAN-00001247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I.8</w:t>
      </w:r>
    </w:p>
    <w:p>
      <w:pPr>
        <w:spacing w:after="100" w:line="288"/>
      </w:pPr>
      <w:r>
        <w:rPr>
          <w:b/>
          <w:bCs/>
          <w:color w:val="1F3864"/>
          <w:sz w:val="22"/>
          <w:szCs w:val="22"/>
        </w:rPr>
        <w:t xml:space="preserve">Q: </w:t>
      </w:r>
      <w:r>
        <w:rPr>
          <w:b/>
          <w:bCs/>
          <w:sz w:val="22"/>
          <w:szCs w:val="22"/>
        </w:rPr>
        <w:t xml:space="preserve">The PSUs have a vesting formula tied to Meridian's three-year cumulative revenue.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3 — pin: MERIDIAN-00001812, section 3(b) (lock in admission)</w:t>
      </w:r>
    </w:p>
    <w:p>
      <w:pPr>
        <w:spacing w:after="80" w:line="288"/>
        <w:ind w:left="360"/>
      </w:pPr>
      <w:r>
        <w:rPr>
          <w:b/>
          <w:bCs/>
          <w:color w:val="404040"/>
          <w:sz w:val="20"/>
          <w:szCs w:val="20"/>
        </w:rPr>
        <w:t xml:space="preserve">Anticipated A: </w:t>
      </w:r>
      <w:r>
        <w:rPr>
          <w:color w:val="1a1a1a"/>
          <w:sz w:val="20"/>
          <w:szCs w:val="20"/>
        </w:rPr>
        <w:t xml:space="preserve">Yes, among other metrics.</w:t>
      </w:r>
    </w:p>
    <w:p>
      <w:pPr>
        <w:pStyle w:val="Heading3"/>
        <w:spacing w:after="80" w:before="200"/>
      </w:pPr>
      <w:r>
        <w:t xml:space="preserve">I.9</w:t>
      </w:r>
    </w:p>
    <w:p>
      <w:pPr>
        <w:spacing w:after="100" w:line="288"/>
      </w:pPr>
      <w:r>
        <w:rPr>
          <w:b/>
          <w:bCs/>
          <w:color w:val="1F3864"/>
          <w:sz w:val="22"/>
          <w:szCs w:val="22"/>
        </w:rPr>
        <w:t xml:space="preserve">Q: </w:t>
      </w:r>
      <w:r>
        <w:rPr>
          <w:b/>
          <w:bCs/>
          <w:sz w:val="22"/>
          <w:szCs w:val="22"/>
        </w:rPr>
        <w:t xml:space="preserve">Falling materially short of the cumulative revenue target would materially reduce the value of your PSU vesting. True?</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The formula is cumulative, so one quarter is a small portion.</w:t>
      </w:r>
    </w:p>
    <w:p>
      <w:pPr>
        <w:spacing w:after="80" w:line="288"/>
        <w:ind w:left="360"/>
      </w:pPr>
      <w:r>
        <w:rPr>
          <w:b/>
          <w:bCs/>
          <w:color w:val="404040"/>
          <w:sz w:val="20"/>
          <w:szCs w:val="20"/>
        </w:rPr>
        <w:t xml:space="preserve">If she wiggles: </w:t>
      </w:r>
      <w:r>
        <w:rPr>
          <w:color w:val="1a1a1a"/>
          <w:sz w:val="20"/>
          <w:szCs w:val="20"/>
        </w:rPr>
        <w:t xml:space="preserve">If she minimizes, walk to Ex. 5 (comp committee deliberations) showing quarterly accrual probability inputs.</w:t>
      </w:r>
    </w:p>
    <w:p>
      <w:pPr>
        <w:spacing w:after="80" w:line="288"/>
        <w:ind w:left="360"/>
      </w:pPr>
      <w:r>
        <w:rPr>
          <w:b/>
          <w:bCs/>
          <w:color w:val="404040"/>
          <w:sz w:val="20"/>
          <w:szCs w:val="20"/>
        </w:rPr>
        <w:t xml:space="preserve">If denied: </w:t>
      </w:r>
      <w:r>
        <w:rPr>
          <w:color w:val="1a1a1a"/>
          <w:sz w:val="20"/>
          <w:szCs w:val="20"/>
        </w:rPr>
        <w:t xml:space="preserve">Then explain how a 10% Q2 miss affects the probability-weighted PSU value you disclosed in your most recent proxy.</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I.10</w:t>
      </w:r>
    </w:p>
    <w:p>
      <w:pPr>
        <w:spacing w:after="100" w:line="288"/>
      </w:pPr>
      <w:r>
        <w:rPr>
          <w:b/>
          <w:bCs/>
          <w:color w:val="1F3864"/>
          <w:sz w:val="22"/>
          <w:szCs w:val="22"/>
        </w:rPr>
        <w:t xml:space="preserve">Q: </w:t>
      </w:r>
      <w:r>
        <w:rPr>
          <w:b/>
          <w:bCs/>
          <w:sz w:val="22"/>
          <w:szCs w:val="22"/>
        </w:rPr>
        <w:t xml:space="preserve">At Meridian, the finance organization maintains written forecasting memos for each quarter.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 — FP&amp;A prepares quarterly forecast memos.</w:t>
      </w:r>
    </w:p>
    <w:p>
      <w:pPr>
        <w:pStyle w:val="Heading3"/>
        <w:spacing w:after="80" w:before="200"/>
      </w:pPr>
      <w:r>
        <w:t xml:space="preserve">I.11</w:t>
      </w:r>
    </w:p>
    <w:p>
      <w:pPr>
        <w:spacing w:after="100" w:line="288"/>
      </w:pPr>
      <w:r>
        <w:rPr>
          <w:b/>
          <w:bCs/>
          <w:color w:val="1F3864"/>
          <w:sz w:val="22"/>
          <w:szCs w:val="22"/>
        </w:rPr>
        <w:t xml:space="preserve">Q: </w:t>
      </w:r>
      <w:r>
        <w:rPr>
          <w:b/>
          <w:bCs/>
          <w:sz w:val="22"/>
          <w:szCs w:val="22"/>
        </w:rPr>
        <w:t xml:space="preserve">Those forecasting memos are archived under the company's document-retention policy.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I.12</w:t>
      </w:r>
    </w:p>
    <w:p>
      <w:pPr>
        <w:spacing w:after="100" w:line="288"/>
      </w:pPr>
      <w:r>
        <w:rPr>
          <w:b/>
          <w:bCs/>
          <w:color w:val="1F3864"/>
          <w:sz w:val="22"/>
          <w:szCs w:val="22"/>
        </w:rPr>
        <w:t xml:space="preserve">Q: </w:t>
      </w:r>
      <w:r>
        <w:rPr>
          <w:b/>
          <w:bCs/>
          <w:sz w:val="22"/>
          <w:szCs w:val="22"/>
        </w:rPr>
        <w:t xml:space="preserve">As CFO, you are one of the certifying officers under Section 302 of the Sarbanes-Oxley Act for Meridian's quarterly and annual SEC filings.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spacing w:after="80" w:line="288"/>
        <w:ind w:left="360"/>
      </w:pPr>
      <w:r>
        <w:rPr>
          <w:b/>
          <w:bCs/>
          <w:color w:val="404040"/>
          <w:sz w:val="20"/>
          <w:szCs w:val="20"/>
        </w:rPr>
        <w:t xml:space="preserve">Anticipated objection: </w:t>
      </w:r>
      <w:r>
        <w:rPr>
          <w:color w:val="1a1a1a"/>
          <w:sz w:val="20"/>
          <w:szCs w:val="20"/>
        </w:rPr>
        <w:t xml:space="preserve">calls for legal conclusion</w:t>
      </w:r>
    </w:p>
    <w:p>
      <w:pPr>
        <w:spacing w:after="80" w:line="288"/>
        <w:ind w:left="360"/>
      </w:pPr>
      <w:r>
        <w:rPr>
          <w:b/>
          <w:bCs/>
          <w:color w:val="404040"/>
          <w:sz w:val="20"/>
          <w:szCs w:val="20"/>
        </w:rPr>
        <w:t xml:space="preserve">Response: </w:t>
      </w:r>
      <w:r>
        <w:rPr>
          <w:color w:val="1a1a1a"/>
          <w:sz w:val="20"/>
          <w:szCs w:val="20"/>
        </w:rPr>
        <w:t xml:space="preserve">Form only — the witness is confirming her role, not giving a legal conclusion. FRE 701 lay-opinion on her own duties is proper.</w:t>
      </w:r>
    </w:p>
    <w:p>
      <w:r>
        <w:br w:type="page"/>
      </w:r>
    </w:p>
    <w:p>
      <w:pPr>
        <w:pStyle w:val="Heading2"/>
        <w:spacing w:after="160" w:before="320"/>
      </w:pPr>
      <w:r>
        <w:t xml:space="preserve">II. Timeline</w:t>
      </w:r>
    </w:p>
    <w:p>
      <w:pPr>
        <w:spacing w:after="120"/>
      </w:pPr>
      <w:r>
        <w:rPr>
          <w:b/>
          <w:bCs/>
          <w:color w:val="404040"/>
          <w:sz w:val="22"/>
          <w:szCs w:val="22"/>
        </w:rPr>
        <w:t xml:space="preserve">Section goal: </w:t>
      </w:r>
      <w:r>
        <w:rPr>
          <w:i/>
          <w:iCs/>
          <w:color w:val="404040"/>
          <w:sz w:val="22"/>
          <w:szCs w:val="22"/>
        </w:rPr>
        <w:t xml:space="preserve">Walk the witness through every material event from Q2 guidance origin through the April 11 internal admission, anchored to a document at every step. Lock in her account so the April 11 email reads as a break from the story rather than part of it.</w:t>
      </w:r>
    </w:p>
    <w:p>
      <w:pPr>
        <w:spacing w:after="200"/>
      </w:pPr>
      <w:r>
        <w:rPr>
          <w:i/>
          <w:iCs/>
          <w:color w:val="606060"/>
          <w:sz w:val="20"/>
          <w:szCs w:val="20"/>
        </w:rPr>
        <w:t xml:space="preserve">Estimated time: 190 minutes  |  Question count: 34</w:t>
      </w:r>
    </w:p>
    <w:p>
      <w:pPr>
        <w:pStyle w:val="Heading3"/>
        <w:spacing w:after="80" w:before="200"/>
      </w:pPr>
      <w:r>
        <w:t xml:space="preserve">II.1</w:t>
      </w:r>
    </w:p>
    <w:p>
      <w:pPr>
        <w:spacing w:after="100" w:line="288"/>
      </w:pPr>
      <w:r>
        <w:rPr>
          <w:b/>
          <w:bCs/>
          <w:color w:val="1F3864"/>
          <w:sz w:val="22"/>
          <w:szCs w:val="22"/>
        </w:rPr>
        <w:t xml:space="preserve">Q: </w:t>
      </w:r>
      <w:r>
        <w:rPr>
          <w:b/>
          <w:bCs/>
          <w:sz w:val="22"/>
          <w:szCs w:val="22"/>
        </w:rPr>
        <w:t xml:space="preserve">On January 10, 2023, you signed your offer letter with Meridian.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2 — pin: MERIDIAN-00001247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w:t>
      </w:r>
    </w:p>
    <w:p>
      <w:pPr>
        <w:spacing w:after="100" w:line="288"/>
      </w:pPr>
      <w:r>
        <w:rPr>
          <w:b/>
          <w:bCs/>
          <w:color w:val="1F3864"/>
          <w:sz w:val="22"/>
          <w:szCs w:val="22"/>
        </w:rPr>
        <w:t xml:space="preserve">Q: </w:t>
      </w:r>
      <w:r>
        <w:rPr>
          <w:b/>
          <w:bCs/>
          <w:sz w:val="22"/>
          <w:szCs w:val="22"/>
        </w:rPr>
        <w:t xml:space="preserve">That offer letter sets out the terms of your PSU grant.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 — pin: MERIDIAN-00001249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II.3</w:t>
      </w:r>
    </w:p>
    <w:p>
      <w:pPr>
        <w:spacing w:after="100" w:line="288"/>
      </w:pPr>
      <w:r>
        <w:rPr>
          <w:b/>
          <w:bCs/>
          <w:color w:val="1F3864"/>
          <w:sz w:val="22"/>
          <w:szCs w:val="22"/>
        </w:rPr>
        <w:t xml:space="preserve">Q: </w:t>
      </w:r>
      <w:r>
        <w:rPr>
          <w:b/>
          <w:bCs/>
          <w:sz w:val="22"/>
          <w:szCs w:val="22"/>
        </w:rPr>
        <w:t xml:space="preserve">The Compensation Committee's November 2023 deliberations on PSU methodology include quarterly accrual milestones.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5 — pin: MERIDIAN-00007011 (lock in admission)</w:t>
      </w:r>
    </w:p>
    <w:p>
      <w:pPr>
        <w:spacing w:after="80" w:line="288"/>
        <w:ind w:left="360"/>
      </w:pPr>
      <w:r>
        <w:rPr>
          <w:b/>
          <w:bCs/>
          <w:color w:val="404040"/>
          <w:sz w:val="20"/>
          <w:szCs w:val="20"/>
        </w:rPr>
        <w:t xml:space="preserve">Anticipated A: </w:t>
      </w:r>
      <w:r>
        <w:rPr>
          <w:color w:val="1a1a1a"/>
          <w:sz w:val="20"/>
          <w:szCs w:val="20"/>
        </w:rPr>
        <w:t xml:space="preserve">I'd have to see the document.</w:t>
      </w:r>
    </w:p>
    <w:p>
      <w:pPr>
        <w:spacing w:after="80" w:line="288"/>
        <w:ind w:left="360"/>
      </w:pPr>
      <w:r>
        <w:rPr>
          <w:b/>
          <w:bCs/>
          <w:color w:val="404040"/>
          <w:sz w:val="20"/>
          <w:szCs w:val="20"/>
        </w:rPr>
        <w:t xml:space="preserve">If she wiggles: </w:t>
      </w:r>
      <w:r>
        <w:rPr>
          <w:color w:val="1a1a1a"/>
          <w:sz w:val="20"/>
          <w:szCs w:val="20"/>
        </w:rPr>
        <w:t xml:space="preserve">Refresh with Ex. 5. Read the relevant minute: quarterly accrual inputs drive probability-weighted PSU value.</w:t>
      </w:r>
    </w:p>
    <w:p>
      <w:pPr>
        <w:spacing w:after="80" w:line="288"/>
        <w:ind w:left="360"/>
      </w:pPr>
      <w:r>
        <w:rPr>
          <w:b/>
          <w:bCs/>
          <w:color w:val="404040"/>
          <w:sz w:val="20"/>
          <w:szCs w:val="20"/>
        </w:rPr>
        <w:t xml:space="preserve">Anticipated objection: </w:t>
      </w:r>
      <w:r>
        <w:rPr>
          <w:color w:val="1a1a1a"/>
          <w:sz w:val="20"/>
          <w:szCs w:val="20"/>
        </w:rPr>
        <w:t xml:space="preserve">foundation</w:t>
      </w:r>
    </w:p>
    <w:p>
      <w:pPr>
        <w:pStyle w:val="Heading3"/>
        <w:spacing w:after="80" w:before="200"/>
      </w:pPr>
      <w:r>
        <w:t xml:space="preserve">II.4</w:t>
      </w:r>
    </w:p>
    <w:p>
      <w:pPr>
        <w:spacing w:after="100" w:line="288"/>
      </w:pPr>
      <w:r>
        <w:rPr>
          <w:b/>
          <w:bCs/>
          <w:color w:val="1F3864"/>
          <w:sz w:val="22"/>
          <w:szCs w:val="22"/>
        </w:rPr>
        <w:t xml:space="preserve">Q: </w:t>
      </w:r>
      <w:r>
        <w:rPr>
          <w:b/>
          <w:bCs/>
          <w:sz w:val="22"/>
          <w:szCs w:val="22"/>
        </w:rPr>
        <w:t xml:space="preserve">On January 22, 2024, Meridian held its Q4 2023 earnings call.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4 — pin: MERIDIAN-00003102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II.5</w:t>
      </w:r>
    </w:p>
    <w:p>
      <w:pPr>
        <w:spacing w:after="100" w:line="288"/>
      </w:pPr>
      <w:r>
        <w:rPr>
          <w:b/>
          <w:bCs/>
          <w:color w:val="1F3864"/>
          <w:sz w:val="22"/>
          <w:szCs w:val="22"/>
        </w:rPr>
        <w:t xml:space="preserve">Q: </w:t>
      </w:r>
      <w:r>
        <w:rPr>
          <w:b/>
          <w:bCs/>
          <w:sz w:val="22"/>
          <w:szCs w:val="22"/>
        </w:rPr>
        <w:t xml:space="preserve">On that call, you reaffirmed Q2 2024 revenue guidance of "approximately $82 million."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4 — pin: MERIDIAN-00003115 (lock in admission)</w:t>
      </w:r>
    </w:p>
    <w:p>
      <w:pPr>
        <w:spacing w:after="80" w:line="288"/>
        <w:ind w:left="360"/>
      </w:pPr>
      <w:r>
        <w:rPr>
          <w:b/>
          <w:bCs/>
          <w:color w:val="404040"/>
          <w:sz w:val="20"/>
          <w:szCs w:val="20"/>
        </w:rPr>
        <w:t xml:space="preserve">Anticipated A: </w:t>
      </w:r>
      <w:r>
        <w:rPr>
          <w:color w:val="1a1a1a"/>
          <w:sz w:val="20"/>
          <w:szCs w:val="20"/>
        </w:rPr>
        <w:t xml:space="preserve">Yes, that was the guidance we gave.</w:t>
      </w:r>
    </w:p>
    <w:p>
      <w:pPr>
        <w:pStyle w:val="Heading3"/>
        <w:spacing w:after="80" w:before="200"/>
      </w:pPr>
      <w:r>
        <w:t xml:space="preserve">II.6</w:t>
      </w:r>
    </w:p>
    <w:p>
      <w:pPr>
        <w:spacing w:after="100" w:line="288"/>
      </w:pPr>
      <w:r>
        <w:rPr>
          <w:b/>
          <w:bCs/>
          <w:color w:val="1F3864"/>
          <w:sz w:val="22"/>
          <w:szCs w:val="22"/>
        </w:rPr>
        <w:t xml:space="preserve">Q: </w:t>
      </w:r>
      <w:r>
        <w:rPr>
          <w:b/>
          <w:bCs/>
          <w:sz w:val="22"/>
          <w:szCs w:val="22"/>
        </w:rPr>
        <w:t xml:space="preserve">The $82 million Q2 2024 guidance figure came out of FP&amp;A's quarterly forecast memo process.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II.7</w:t>
      </w:r>
    </w:p>
    <w:p>
      <w:pPr>
        <w:spacing w:after="100" w:line="288"/>
      </w:pPr>
      <w:r>
        <w:rPr>
          <w:b/>
          <w:bCs/>
          <w:color w:val="1F3864"/>
          <w:sz w:val="22"/>
          <w:szCs w:val="22"/>
        </w:rPr>
        <w:t xml:space="preserve">Q: </w:t>
      </w:r>
      <w:r>
        <w:rPr>
          <w:b/>
          <w:bCs/>
          <w:sz w:val="22"/>
          <w:szCs w:val="22"/>
        </w:rPr>
        <w:t xml:space="preserve">On February 8, 2024, FP&amp;A issued its first Q2 2024 forecast memo — version 1.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6 — pin: MERIDIAN-00008200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II.8</w:t>
      </w:r>
    </w:p>
    <w:p>
      <w:pPr>
        <w:spacing w:after="100" w:line="288"/>
      </w:pPr>
      <w:r>
        <w:rPr>
          <w:b/>
          <w:bCs/>
          <w:color w:val="1F3864"/>
          <w:sz w:val="22"/>
          <w:szCs w:val="22"/>
        </w:rPr>
        <w:t xml:space="preserve">Q: </w:t>
      </w:r>
      <w:r>
        <w:rPr>
          <w:b/>
          <w:bCs/>
          <w:sz w:val="22"/>
          <w:szCs w:val="22"/>
        </w:rPr>
        <w:t xml:space="preserve">That memo set the Q2 2024 revenue forecast at $79 million.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6 — pin: MERIDIAN-00008204 (lock in admission)</w:t>
      </w:r>
    </w:p>
    <w:p>
      <w:pPr>
        <w:spacing w:after="80" w:line="288"/>
        <w:ind w:left="360"/>
      </w:pPr>
      <w:r>
        <w:rPr>
          <w:b/>
          <w:bCs/>
          <w:color w:val="404040"/>
          <w:sz w:val="20"/>
          <w:szCs w:val="20"/>
        </w:rPr>
        <w:t xml:space="preserve">Anticipated A: </w:t>
      </w:r>
      <w:r>
        <w:rPr>
          <w:color w:val="1a1a1a"/>
          <w:sz w:val="20"/>
          <w:szCs w:val="20"/>
        </w:rPr>
        <w:t xml:space="preserve">That was a preliminary number.</w:t>
      </w:r>
    </w:p>
    <w:p>
      <w:pPr>
        <w:spacing w:after="80" w:line="288"/>
        <w:ind w:left="360"/>
      </w:pPr>
      <w:r>
        <w:rPr>
          <w:b/>
          <w:bCs/>
          <w:color w:val="404040"/>
          <w:sz w:val="20"/>
          <w:szCs w:val="20"/>
        </w:rPr>
        <w:t xml:space="preserve">If she wiggles: </w:t>
      </w:r>
      <w:r>
        <w:rPr>
          <w:color w:val="1a1a1a"/>
          <w:sz w:val="20"/>
          <w:szCs w:val="20"/>
        </w:rPr>
        <w:t xml:space="preserve">Close: Ex. 6 labels this the "Q2 FY24 Revenue Forecast — Version 1." Not "preliminary." FP&amp;A's own title is "Forecast."</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II.9</w:t>
      </w:r>
    </w:p>
    <w:p>
      <w:pPr>
        <w:spacing w:after="100" w:line="288"/>
      </w:pPr>
      <w:r>
        <w:rPr>
          <w:b/>
          <w:bCs/>
          <w:color w:val="1F3864"/>
          <w:sz w:val="22"/>
          <w:szCs w:val="22"/>
        </w:rPr>
        <w:t xml:space="preserve">Q: </w:t>
      </w:r>
      <w:r>
        <w:rPr>
          <w:b/>
          <w:bCs/>
          <w:sz w:val="22"/>
          <w:szCs w:val="22"/>
        </w:rPr>
        <w:t xml:space="preserve">On February 15, 2024, you attended an internal forecast meeting.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7 — pin: MERIDIAN-00008411 (refresh recollection)</w:t>
      </w:r>
    </w:p>
    <w:p>
      <w:pPr>
        <w:spacing w:after="80" w:line="288"/>
        <w:ind w:left="360"/>
      </w:pPr>
      <w:r>
        <w:rPr>
          <w:b/>
          <w:bCs/>
          <w:color w:val="404040"/>
          <w:sz w:val="20"/>
          <w:szCs w:val="20"/>
        </w:rPr>
        <w:t xml:space="preserve">Anticipated A: </w:t>
      </w:r>
      <w:r>
        <w:rPr>
          <w:color w:val="1a1a1a"/>
          <w:sz w:val="20"/>
          <w:szCs w:val="20"/>
        </w:rPr>
        <w:t xml:space="preserve">I attended the regular forecast meetings.</w:t>
      </w:r>
    </w:p>
    <w:p>
      <w:pPr>
        <w:pStyle w:val="Heading3"/>
        <w:spacing w:after="80" w:before="200"/>
      </w:pPr>
      <w:r>
        <w:t xml:space="preserve">II.10</w:t>
      </w:r>
    </w:p>
    <w:p>
      <w:pPr>
        <w:spacing w:after="100" w:line="288"/>
      </w:pPr>
      <w:r>
        <w:rPr>
          <w:b/>
          <w:bCs/>
          <w:color w:val="1F3864"/>
          <w:sz w:val="22"/>
          <w:szCs w:val="22"/>
        </w:rPr>
        <w:t xml:space="preserve">Q: </w:t>
      </w:r>
      <w:r>
        <w:rPr>
          <w:b/>
          <w:bCs/>
          <w:sz w:val="22"/>
          <w:szCs w:val="22"/>
        </w:rPr>
        <w:t xml:space="preserve">At that meeting, your Controller, Mr. Kolev, raised a concern about CPS-4 distributor shipments.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I don't recall the specifics.</w:t>
      </w:r>
    </w:p>
    <w:p>
      <w:pPr>
        <w:spacing w:after="80" w:line="288"/>
        <w:ind w:left="360"/>
      </w:pPr>
      <w:r>
        <w:rPr>
          <w:b/>
          <w:bCs/>
          <w:color w:val="404040"/>
          <w:sz w:val="20"/>
          <w:szCs w:val="20"/>
        </w:rPr>
        <w:t xml:space="preserve">If she wiggles: </w:t>
      </w:r>
      <w:r>
        <w:rPr>
          <w:color w:val="1a1a1a"/>
          <w:sz w:val="20"/>
          <w:szCs w:val="20"/>
        </w:rPr>
        <w:t xml:space="preserve">Refresh with Ex. 7, the contemporaneous notes of J. Ngo, Deputy Treasurer.</w:t>
      </w:r>
    </w:p>
    <w:p>
      <w:pPr>
        <w:spacing w:after="80" w:line="288"/>
        <w:ind w:left="360"/>
      </w:pPr>
      <w:r>
        <w:rPr>
          <w:b/>
          <w:bCs/>
          <w:color w:val="404040"/>
          <w:sz w:val="20"/>
          <w:szCs w:val="20"/>
        </w:rPr>
        <w:t xml:space="preserve">Anticipated objection: </w:t>
      </w:r>
      <w:r>
        <w:rPr>
          <w:color w:val="1a1a1a"/>
          <w:sz w:val="20"/>
          <w:szCs w:val="20"/>
        </w:rPr>
        <w:t xml:space="preserve">foundation</w:t>
      </w:r>
    </w:p>
    <w:p>
      <w:pPr>
        <w:pStyle w:val="Heading3"/>
        <w:spacing w:after="80" w:before="200"/>
      </w:pPr>
      <w:r>
        <w:t xml:space="preserve">II.11</w:t>
      </w:r>
    </w:p>
    <w:p>
      <w:pPr>
        <w:spacing w:after="100" w:line="288"/>
      </w:pPr>
      <w:r>
        <w:rPr>
          <w:b/>
          <w:bCs/>
          <w:color w:val="1F3864"/>
          <w:sz w:val="22"/>
          <w:szCs w:val="22"/>
        </w:rPr>
        <w:t xml:space="preserve">Q: </w:t>
      </w:r>
      <w:r>
        <w:rPr>
          <w:b/>
          <w:bCs/>
          <w:sz w:val="22"/>
          <w:szCs w:val="22"/>
        </w:rPr>
        <w:t xml:space="preserve">Specifically, Mr. Kolev said the shipments were — and I'm reading from Mr. Ngo's notes — "pull-in from Q3."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7 — pin: MERIDIAN-00008411, para. 4 (lock in admission)</w:t>
      </w:r>
    </w:p>
    <w:p>
      <w:pPr>
        <w:spacing w:after="80" w:line="288"/>
        <w:ind w:left="360"/>
      </w:pPr>
      <w:r>
        <w:rPr>
          <w:b/>
          <w:bCs/>
          <w:color w:val="404040"/>
          <w:sz w:val="20"/>
          <w:szCs w:val="20"/>
        </w:rPr>
        <w:t xml:space="preserve">Anticipated A: </w:t>
      </w:r>
      <w:r>
        <w:rPr>
          <w:color w:val="1a1a1a"/>
          <w:sz w:val="20"/>
          <w:szCs w:val="20"/>
        </w:rPr>
        <w:t xml:space="preserve">If that's what the notes say.</w:t>
      </w:r>
    </w:p>
    <w:p>
      <w:pPr>
        <w:spacing w:after="80" w:line="288"/>
        <w:ind w:left="360"/>
      </w:pPr>
      <w:r>
        <w:rPr>
          <w:b/>
          <w:bCs/>
          <w:color w:val="404040"/>
          <w:sz w:val="20"/>
          <w:szCs w:val="20"/>
        </w:rPr>
        <w:t xml:space="preserve">Anticipated objection: </w:t>
      </w:r>
      <w:r>
        <w:rPr>
          <w:color w:val="1a1a1a"/>
          <w:sz w:val="20"/>
          <w:szCs w:val="20"/>
        </w:rPr>
        <w:t xml:space="preserve">foundation</w:t>
      </w:r>
    </w:p>
    <w:p>
      <w:pPr>
        <w:pStyle w:val="Heading3"/>
        <w:spacing w:after="80" w:before="200"/>
      </w:pPr>
      <w:r>
        <w:t xml:space="preserve">II.12</w:t>
      </w:r>
    </w:p>
    <w:p>
      <w:pPr>
        <w:spacing w:after="100" w:line="288"/>
      </w:pPr>
      <w:r>
        <w:rPr>
          <w:b/>
          <w:bCs/>
          <w:color w:val="1F3864"/>
          <w:sz w:val="22"/>
          <w:szCs w:val="22"/>
        </w:rPr>
        <w:t xml:space="preserve">Q: </w:t>
      </w:r>
      <w:r>
        <w:rPr>
          <w:b/>
          <w:bCs/>
          <w:sz w:val="22"/>
          <w:szCs w:val="22"/>
        </w:rPr>
        <w:t xml:space="preserve">"Pull-in from Q3" means recognizing revenue in Q2 that would more naturally have fallen in Q3.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That's one interpretation.</w:t>
      </w:r>
    </w:p>
    <w:p>
      <w:pPr>
        <w:spacing w:after="80" w:line="288"/>
        <w:ind w:left="360"/>
      </w:pPr>
      <w:r>
        <w:rPr>
          <w:b/>
          <w:bCs/>
          <w:color w:val="404040"/>
          <w:sz w:val="20"/>
          <w:szCs w:val="20"/>
        </w:rPr>
        <w:t xml:space="preserve">If denied: </w:t>
      </w:r>
      <w:r>
        <w:rPr>
          <w:color w:val="1a1a1a"/>
          <w:sz w:val="20"/>
          <w:szCs w:val="20"/>
        </w:rPr>
        <w:t xml:space="preserve">Ask her to provide her interpretation; then compare to the internal revised CPS-4 model, Ex. 17, which treats the shipments as Q3.</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II.13</w:t>
      </w:r>
    </w:p>
    <w:p>
      <w:pPr>
        <w:spacing w:after="100" w:line="288"/>
      </w:pPr>
      <w:r>
        <w:rPr>
          <w:b/>
          <w:bCs/>
          <w:color w:val="1F3864"/>
          <w:sz w:val="22"/>
          <w:szCs w:val="22"/>
        </w:rPr>
        <w:t xml:space="preserve">Q: </w:t>
      </w:r>
      <w:r>
        <w:rPr>
          <w:b/>
          <w:bCs/>
          <w:sz w:val="22"/>
          <w:szCs w:val="22"/>
        </w:rPr>
        <w:t xml:space="preserve">On February 19, 2024, you emailed CEO Alana Park about the Q2 forecast.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8 — pin: MERIDIAN-00008998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II.14</w:t>
      </w:r>
    </w:p>
    <w:p>
      <w:pPr>
        <w:spacing w:after="100" w:line="288"/>
      </w:pPr>
      <w:r>
        <w:rPr>
          <w:b/>
          <w:bCs/>
          <w:color w:val="1F3864"/>
          <w:sz w:val="22"/>
          <w:szCs w:val="22"/>
        </w:rPr>
        <w:t xml:space="preserve">Q: </w:t>
      </w:r>
      <w:r>
        <w:rPr>
          <w:b/>
          <w:bCs/>
          <w:sz w:val="22"/>
          <w:szCs w:val="22"/>
        </w:rPr>
        <w:t xml:space="preserve">By February 22, 2024, the CPS-4 weekly shipment dashboard showed declining distributor offtake.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9 — pin: MERIDIAN-00009501 (lock in admission)</w:t>
      </w:r>
    </w:p>
    <w:p>
      <w:pPr>
        <w:spacing w:after="80" w:line="288"/>
        <w:ind w:left="360"/>
      </w:pPr>
      <w:r>
        <w:rPr>
          <w:b/>
          <w:bCs/>
          <w:color w:val="404040"/>
          <w:sz w:val="20"/>
          <w:szCs w:val="20"/>
        </w:rPr>
        <w:t xml:space="preserve">Anticipated A: </w:t>
      </w:r>
      <w:r>
        <w:rPr>
          <w:color w:val="1a1a1a"/>
          <w:sz w:val="20"/>
          <w:szCs w:val="20"/>
        </w:rPr>
        <w:t xml:space="preserve">Offtake was down that week.</w:t>
      </w:r>
    </w:p>
    <w:p>
      <w:pPr>
        <w:pStyle w:val="Heading3"/>
        <w:spacing w:after="80" w:before="200"/>
      </w:pPr>
      <w:r>
        <w:t xml:space="preserve">II.15</w:t>
      </w:r>
    </w:p>
    <w:p>
      <w:pPr>
        <w:spacing w:after="100" w:line="288"/>
      </w:pPr>
      <w:r>
        <w:rPr>
          <w:b/>
          <w:bCs/>
          <w:color w:val="1F3864"/>
          <w:sz w:val="22"/>
          <w:szCs w:val="22"/>
        </w:rPr>
        <w:t xml:space="preserve">Q: </w:t>
      </w:r>
      <w:r>
        <w:rPr>
          <w:b/>
          <w:bCs/>
          <w:sz w:val="22"/>
          <w:szCs w:val="22"/>
        </w:rPr>
        <w:t xml:space="preserve">Arcadia Distribution was Meridian's largest CPS-4 channel partner in Q1 2024.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II.16</w:t>
      </w:r>
    </w:p>
    <w:p>
      <w:pPr>
        <w:spacing w:after="100" w:line="288"/>
      </w:pPr>
      <w:r>
        <w:rPr>
          <w:b/>
          <w:bCs/>
          <w:color w:val="1F3864"/>
          <w:sz w:val="22"/>
          <w:szCs w:val="22"/>
        </w:rPr>
        <w:t xml:space="preserve">Q: </w:t>
      </w:r>
      <w:r>
        <w:rPr>
          <w:b/>
          <w:bCs/>
          <w:sz w:val="22"/>
          <w:szCs w:val="22"/>
        </w:rPr>
        <w:t xml:space="preserve">Arcadia represented approximately 17 percent of CPS-4 revenue in Q1 2024.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16 — pin: MERIDIAN-00025812 (lock in admission)</w:t>
      </w:r>
    </w:p>
    <w:p>
      <w:pPr>
        <w:spacing w:after="80" w:line="288"/>
        <w:ind w:left="360"/>
      </w:pPr>
      <w:r>
        <w:rPr>
          <w:b/>
          <w:bCs/>
          <w:color w:val="404040"/>
          <w:sz w:val="20"/>
          <w:szCs w:val="20"/>
        </w:rPr>
        <w:t xml:space="preserve">Anticipated A: </w:t>
      </w:r>
      <w:r>
        <w:rPr>
          <w:color w:val="1a1a1a"/>
          <w:sz w:val="20"/>
          <w:szCs w:val="20"/>
        </w:rPr>
        <w:t xml:space="preserve">Approximately.</w:t>
      </w:r>
    </w:p>
    <w:p>
      <w:pPr>
        <w:pStyle w:val="Heading3"/>
        <w:spacing w:after="80" w:before="200"/>
      </w:pPr>
      <w:r>
        <w:t xml:space="preserve">II.17</w:t>
      </w:r>
    </w:p>
    <w:p>
      <w:pPr>
        <w:spacing w:after="100" w:line="288"/>
      </w:pPr>
      <w:r>
        <w:rPr>
          <w:b/>
          <w:bCs/>
          <w:color w:val="1F3864"/>
          <w:sz w:val="22"/>
          <w:szCs w:val="22"/>
        </w:rPr>
        <w:t xml:space="preserve">Q: </w:t>
      </w:r>
      <w:r>
        <w:rPr>
          <w:b/>
          <w:bCs/>
          <w:sz w:val="22"/>
          <w:szCs w:val="22"/>
        </w:rPr>
        <w:t xml:space="preserve">On March 12, 2024, Arcadia requested a 60-day payment extension.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11 — pin: MERIDIAN-00011002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II.18</w:t>
      </w:r>
    </w:p>
    <w:p>
      <w:pPr>
        <w:spacing w:after="100" w:line="288"/>
      </w:pPr>
      <w:r>
        <w:rPr>
          <w:b/>
          <w:bCs/>
          <w:color w:val="1F3864"/>
          <w:sz w:val="22"/>
          <w:szCs w:val="22"/>
        </w:rPr>
        <w:t xml:space="preserve">Q: </w:t>
      </w:r>
      <w:r>
        <w:rPr>
          <w:b/>
          <w:bCs/>
          <w:sz w:val="22"/>
          <w:szCs w:val="22"/>
        </w:rPr>
        <w:t xml:space="preserve">On March 18, 2024, the finance team circulated the Q2 board meeting pre-read.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12 — pin: MERIDIAN-00012004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II.19</w:t>
      </w:r>
    </w:p>
    <w:p>
      <w:pPr>
        <w:spacing w:after="100" w:line="288"/>
      </w:pPr>
      <w:r>
        <w:rPr>
          <w:b/>
          <w:bCs/>
          <w:color w:val="1F3864"/>
          <w:sz w:val="22"/>
          <w:szCs w:val="22"/>
        </w:rPr>
        <w:t xml:space="preserve">Q: </w:t>
      </w:r>
      <w:r>
        <w:rPr>
          <w:b/>
          <w:bCs/>
          <w:sz w:val="22"/>
          <w:szCs w:val="22"/>
        </w:rPr>
        <w:t xml:space="preserve">The first draft of the March 28 board deck — version 1 — is dated March 20, 2024.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18 — pin: MERIDIAN-00017200 (mark and identify)</w:t>
      </w:r>
    </w:p>
    <w:p>
      <w:pPr>
        <w:spacing w:after="80" w:line="288"/>
        <w:ind w:left="360"/>
      </w:pPr>
      <w:r>
        <w:rPr>
          <w:b/>
          <w:bCs/>
          <w:color w:val="404040"/>
          <w:sz w:val="20"/>
          <w:szCs w:val="20"/>
        </w:rPr>
        <w:t xml:space="preserve">Anticipated A: </w:t>
      </w:r>
      <w:r>
        <w:rPr>
          <w:color w:val="1a1a1a"/>
          <w:sz w:val="20"/>
          <w:szCs w:val="20"/>
        </w:rPr>
        <w:t xml:space="preserve">If that's what the metadata shows.</w:t>
      </w:r>
    </w:p>
    <w:p>
      <w:pPr>
        <w:pStyle w:val="Heading3"/>
        <w:spacing w:after="80" w:before="200"/>
      </w:pPr>
      <w:r>
        <w:t xml:space="preserve">II.20</w:t>
      </w:r>
    </w:p>
    <w:p>
      <w:pPr>
        <w:spacing w:after="100" w:line="288"/>
      </w:pPr>
      <w:r>
        <w:rPr>
          <w:b/>
          <w:bCs/>
          <w:color w:val="1F3864"/>
          <w:sz w:val="22"/>
          <w:szCs w:val="22"/>
        </w:rPr>
        <w:t xml:space="preserve">Q: </w:t>
      </w:r>
      <w:r>
        <w:rPr>
          <w:b/>
          <w:bCs/>
          <w:sz w:val="22"/>
          <w:szCs w:val="22"/>
        </w:rPr>
        <w:t xml:space="preserve">Version 2 of the deck is dated March 22, 2024.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19 — pin: MERIDIAN-00017450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II.21</w:t>
      </w:r>
    </w:p>
    <w:p>
      <w:pPr>
        <w:spacing w:after="100" w:line="288"/>
      </w:pPr>
      <w:r>
        <w:rPr>
          <w:b/>
          <w:bCs/>
          <w:color w:val="1F3864"/>
          <w:sz w:val="22"/>
          <w:szCs w:val="22"/>
        </w:rPr>
        <w:t xml:space="preserve">Q: </w:t>
      </w:r>
      <w:r>
        <w:rPr>
          <w:b/>
          <w:bCs/>
          <w:sz w:val="22"/>
          <w:szCs w:val="22"/>
        </w:rPr>
        <w:t xml:space="preserve">On March 25, 2024, the FP&amp;A team circulated a marked-up draft. Correct?</w:t>
      </w:r>
    </w:p>
    <w:p>
      <w:pPr>
        <w:spacing w:after="80"/>
        <w:ind w:left="360"/>
      </w:pPr>
      <w:r>
        <w:rPr>
          <w:i/>
          <w:iCs/>
          <w:color w:val="606060"/>
          <w:sz w:val="18"/>
          <w:szCs w:val="18"/>
        </w:rPr>
        <w:t xml:space="preserve">LEADING  |  PRIORITY: MEDIUM</w:t>
      </w:r>
    </w:p>
    <w:p>
      <w:pPr>
        <w:spacing w:after="80" w:line="288"/>
        <w:ind w:left="360"/>
      </w:pPr>
      <w:r>
        <w:rPr>
          <w:b/>
          <w:bCs/>
          <w:color w:val="404040"/>
          <w:sz w:val="20"/>
          <w:szCs w:val="20"/>
        </w:rPr>
        <w:t xml:space="preserve">Exhibit: </w:t>
      </w:r>
      <w:r>
        <w:rPr>
          <w:color w:val="1a1a1a"/>
          <w:sz w:val="20"/>
          <w:szCs w:val="20"/>
        </w:rPr>
        <w:t xml:space="preserve">Ex. 20 — pin: MERIDIAN-00017800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II.22</w:t>
      </w:r>
    </w:p>
    <w:p>
      <w:pPr>
        <w:spacing w:after="100" w:line="288"/>
      </w:pPr>
      <w:r>
        <w:rPr>
          <w:b/>
          <w:bCs/>
          <w:color w:val="1F3864"/>
          <w:sz w:val="22"/>
          <w:szCs w:val="22"/>
        </w:rPr>
        <w:t xml:space="preserve">Q: </w:t>
      </w:r>
      <w:r>
        <w:rPr>
          <w:b/>
          <w:bCs/>
          <w:sz w:val="22"/>
          <w:szCs w:val="22"/>
        </w:rPr>
        <w:t xml:space="preserve">On March 26, 2024, you sent the deck back to the FP&amp;A team with tracked changes.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21 — pin: MERIDIAN-00017912 (lock in admission)</w:t>
      </w:r>
    </w:p>
    <w:p>
      <w:pPr>
        <w:spacing w:after="80" w:line="288"/>
        <w:ind w:left="360"/>
      </w:pPr>
      <w:r>
        <w:rPr>
          <w:b/>
          <w:bCs/>
          <w:color w:val="404040"/>
          <w:sz w:val="20"/>
          <w:szCs w:val="20"/>
        </w:rPr>
        <w:t xml:space="preserve">Anticipated A: </w:t>
      </w:r>
      <w:r>
        <w:rPr>
          <w:color w:val="1a1a1a"/>
          <w:sz w:val="20"/>
          <w:szCs w:val="20"/>
        </w:rPr>
        <w:t xml:space="preserve">I edited the deck before it went to the board.</w:t>
      </w:r>
    </w:p>
    <w:p>
      <w:pPr>
        <w:spacing w:after="80" w:line="288"/>
        <w:ind w:left="360"/>
      </w:pPr>
      <w:r>
        <w:rPr>
          <w:b/>
          <w:bCs/>
          <w:color w:val="404040"/>
          <w:sz w:val="20"/>
          <w:szCs w:val="20"/>
        </w:rPr>
        <w:t xml:space="preserve">If she wiggles: </w:t>
      </w:r>
      <w:r>
        <w:rPr>
          <w:color w:val="1a1a1a"/>
          <w:sz w:val="20"/>
          <w:szCs w:val="20"/>
        </w:rPr>
        <w:t xml:space="preserve">Do not argue on this answer. Lock it in: "You edited the deck before it went to the board. Yes?" Move to III.5-III.9 for the v3/v4 number change.</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pStyle w:val="Heading3"/>
        <w:spacing w:after="80" w:before="200"/>
      </w:pPr>
      <w:r>
        <w:t xml:space="preserve">II.23</w:t>
      </w:r>
    </w:p>
    <w:p>
      <w:pPr>
        <w:spacing w:after="100" w:line="288"/>
      </w:pPr>
      <w:r>
        <w:rPr>
          <w:b/>
          <w:bCs/>
          <w:color w:val="1F3864"/>
          <w:sz w:val="22"/>
          <w:szCs w:val="22"/>
        </w:rPr>
        <w:t xml:space="preserve">Q: </w:t>
      </w:r>
      <w:r>
        <w:rPr>
          <w:b/>
          <w:bCs/>
          <w:sz w:val="22"/>
          <w:szCs w:val="22"/>
        </w:rPr>
        <w:t xml:space="preserve">On March 28, 2024, you presented the board deck to the Meridian Board of Directors.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22 — pin: MERIDIAN-00018247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II.24</w:t>
      </w:r>
    </w:p>
    <w:p>
      <w:pPr>
        <w:spacing w:after="100" w:line="288"/>
      </w:pPr>
      <w:r>
        <w:rPr>
          <w:b/>
          <w:bCs/>
          <w:color w:val="1F3864"/>
          <w:sz w:val="22"/>
          <w:szCs w:val="22"/>
        </w:rPr>
        <w:t xml:space="preserve">Q: </w:t>
      </w:r>
      <w:r>
        <w:rPr>
          <w:b/>
          <w:bCs/>
          <w:sz w:val="22"/>
          <w:szCs w:val="22"/>
        </w:rPr>
        <w:t xml:space="preserve">That deck reaffirmed the company's Q2 2024 revenue guidance of approximately $82 million.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22 — pin: MERIDIAN-00018253 (slide 7)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II.25</w:t>
      </w:r>
    </w:p>
    <w:p>
      <w:pPr>
        <w:spacing w:after="100" w:line="288"/>
      </w:pPr>
      <w:r>
        <w:rPr>
          <w:b/>
          <w:bCs/>
          <w:color w:val="1F3864"/>
          <w:sz w:val="22"/>
          <w:szCs w:val="22"/>
        </w:rPr>
        <w:t xml:space="preserve">Q: </w:t>
      </w:r>
      <w:r>
        <w:rPr>
          <w:b/>
          <w:bCs/>
          <w:sz w:val="22"/>
          <w:szCs w:val="22"/>
        </w:rPr>
        <w:t xml:space="preserve">The deck did not disclose Mr. Kolev's February 15 concern about CPS-4 pull-in. True?</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The deck addressed overall Q2 drivers.</w:t>
      </w:r>
    </w:p>
    <w:p>
      <w:pPr>
        <w:spacing w:after="80" w:line="288"/>
        <w:ind w:left="360"/>
      </w:pPr>
      <w:r>
        <w:rPr>
          <w:b/>
          <w:bCs/>
          <w:color w:val="404040"/>
          <w:sz w:val="20"/>
          <w:szCs w:val="20"/>
        </w:rPr>
        <w:t xml:space="preserve">If she wiggles: </w:t>
      </w:r>
      <w:r>
        <w:rPr>
          <w:color w:val="1a1a1a"/>
          <w:sz w:val="20"/>
          <w:szCs w:val="20"/>
        </w:rPr>
        <w:t xml:space="preserve">Close the door: "I'm asking whether the words 'pull-in,' or 'CPS-4 pull-in,' appear anywhere in Ex. 22. They do not — correct?"</w:t>
      </w:r>
    </w:p>
    <w:p>
      <w:pPr>
        <w:spacing w:after="80" w:line="288"/>
        <w:ind w:left="360"/>
      </w:pPr>
      <w:r>
        <w:rPr>
          <w:b/>
          <w:bCs/>
          <w:color w:val="404040"/>
          <w:sz w:val="20"/>
          <w:szCs w:val="20"/>
        </w:rPr>
        <w:t xml:space="preserve">Anticipated objection: </w:t>
      </w:r>
      <w:r>
        <w:rPr>
          <w:color w:val="1a1a1a"/>
          <w:sz w:val="20"/>
          <w:szCs w:val="20"/>
        </w:rPr>
        <w:t xml:space="preserve">form</w:t>
      </w:r>
    </w:p>
    <w:p>
      <w:pPr>
        <w:spacing w:after="80" w:line="288"/>
        <w:ind w:left="360"/>
      </w:pPr>
      <w:r>
        <w:rPr>
          <w:b/>
          <w:bCs/>
          <w:color w:val="404040"/>
          <w:sz w:val="20"/>
          <w:szCs w:val="20"/>
        </w:rPr>
        <w:t xml:space="preserve">Response: </w:t>
      </w:r>
      <w:r>
        <w:rPr>
          <w:color w:val="1a1a1a"/>
          <w:sz w:val="20"/>
          <w:szCs w:val="20"/>
        </w:rPr>
        <w:t xml:space="preserve">Not compound — single question about a single document's contents.</w:t>
      </w:r>
    </w:p>
    <w:p>
      <w:pPr>
        <w:pStyle w:val="Heading3"/>
        <w:spacing w:after="80" w:before="200"/>
      </w:pPr>
      <w:r>
        <w:t xml:space="preserve">II.26</w:t>
      </w:r>
    </w:p>
    <w:p>
      <w:pPr>
        <w:spacing w:after="100" w:line="288"/>
      </w:pPr>
      <w:r>
        <w:rPr>
          <w:b/>
          <w:bCs/>
          <w:color w:val="1F3864"/>
          <w:sz w:val="22"/>
          <w:szCs w:val="22"/>
        </w:rPr>
        <w:t xml:space="preserve">Q: </w:t>
      </w:r>
      <w:r>
        <w:rPr>
          <w:b/>
          <w:bCs/>
          <w:sz w:val="22"/>
          <w:szCs w:val="22"/>
        </w:rPr>
        <w:t xml:space="preserve">The deck did not disclose Arcadia Distribution's March 12 request for a 60-day payment extension. True?</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11 — pin: MERIDIAN-00011002 (demonstrative)</w:t>
      </w:r>
    </w:p>
    <w:p>
      <w:pPr>
        <w:spacing w:after="80" w:line="288"/>
        <w:ind w:left="360"/>
      </w:pPr>
      <w:r>
        <w:rPr>
          <w:b/>
          <w:bCs/>
          <w:color w:val="404040"/>
          <w:sz w:val="20"/>
          <w:szCs w:val="20"/>
        </w:rPr>
        <w:t xml:space="preserve">Anticipated A: </w:t>
      </w:r>
      <w:r>
        <w:rPr>
          <w:color w:val="1a1a1a"/>
          <w:sz w:val="20"/>
          <w:szCs w:val="20"/>
        </w:rPr>
        <w:t xml:space="preserve">Not by name.</w:t>
      </w:r>
    </w:p>
    <w:p>
      <w:pPr>
        <w:spacing w:after="80" w:line="288"/>
        <w:ind w:left="360"/>
      </w:pPr>
      <w:r>
        <w:rPr>
          <w:b/>
          <w:bCs/>
          <w:color w:val="404040"/>
          <w:sz w:val="20"/>
          <w:szCs w:val="20"/>
        </w:rPr>
        <w:t xml:space="preserve">Anticipated objection: </w:t>
      </w:r>
      <w:r>
        <w:rPr>
          <w:color w:val="1a1a1a"/>
          <w:sz w:val="20"/>
          <w:szCs w:val="20"/>
        </w:rPr>
        <w:t xml:space="preserve">calls for speculation</w:t>
      </w:r>
    </w:p>
    <w:p>
      <w:pPr>
        <w:spacing w:after="80" w:line="288"/>
        <w:ind w:left="360"/>
      </w:pPr>
      <w:r>
        <w:rPr>
          <w:b/>
          <w:bCs/>
          <w:color w:val="404040"/>
          <w:sz w:val="20"/>
          <w:szCs w:val="20"/>
        </w:rPr>
        <w:t xml:space="preserve">Response: </w:t>
      </w:r>
      <w:r>
        <w:rPr>
          <w:color w:val="1a1a1a"/>
          <w:sz w:val="20"/>
          <w:szCs w:val="20"/>
        </w:rPr>
        <w:t xml:space="preserve">Reading the document for its content is not speculation. Mass. School of Law v. ABA, 107 F.3d 1026 (3d Cir. 1997).</w:t>
      </w:r>
    </w:p>
    <w:p>
      <w:pPr>
        <w:pStyle w:val="Heading3"/>
        <w:spacing w:after="80" w:before="200"/>
      </w:pPr>
      <w:r>
        <w:t xml:space="preserve">II.27</w:t>
      </w:r>
    </w:p>
    <w:p>
      <w:pPr>
        <w:spacing w:after="100" w:line="288"/>
      </w:pPr>
      <w:r>
        <w:rPr>
          <w:b/>
          <w:bCs/>
          <w:color w:val="1F3864"/>
          <w:sz w:val="22"/>
          <w:szCs w:val="22"/>
        </w:rPr>
        <w:t xml:space="preserve">Q: </w:t>
      </w:r>
      <w:r>
        <w:rPr>
          <w:b/>
          <w:bCs/>
          <w:sz w:val="22"/>
          <w:szCs w:val="22"/>
        </w:rPr>
        <w:t xml:space="preserve">On April 4, 2024, Ernst &amp; Young sent Meridian a quarterly review letter.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13 — pin: MERIDIAN-00022801 (mark and identify)</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II.28</w:t>
      </w:r>
    </w:p>
    <w:p>
      <w:pPr>
        <w:spacing w:after="100" w:line="288"/>
      </w:pPr>
      <w:r>
        <w:rPr>
          <w:b/>
          <w:bCs/>
          <w:color w:val="1F3864"/>
          <w:sz w:val="22"/>
          <w:szCs w:val="22"/>
        </w:rPr>
        <w:t xml:space="preserve">Q: </w:t>
      </w:r>
      <w:r>
        <w:rPr>
          <w:b/>
          <w:bCs/>
          <w:sz w:val="22"/>
          <w:szCs w:val="22"/>
        </w:rPr>
        <w:t xml:space="preserve">That letter identified Arcadia channel concentration as a risk.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13 — pin: MERIDIAN-00022803, para. 4 (lock in admission)</w:t>
      </w:r>
    </w:p>
    <w:p>
      <w:pPr>
        <w:spacing w:after="80" w:line="288"/>
        <w:ind w:left="360"/>
      </w:pPr>
      <w:r>
        <w:rPr>
          <w:b/>
          <w:bCs/>
          <w:color w:val="404040"/>
          <w:sz w:val="20"/>
          <w:szCs w:val="20"/>
        </w:rPr>
        <w:t xml:space="preserve">Anticipated A: </w:t>
      </w:r>
      <w:r>
        <w:rPr>
          <w:color w:val="1a1a1a"/>
          <w:sz w:val="20"/>
          <w:szCs w:val="20"/>
        </w:rPr>
        <w:t xml:space="preserve">EY flagged concentration for our attention.</w:t>
      </w:r>
    </w:p>
    <w:p>
      <w:pPr>
        <w:pStyle w:val="Heading3"/>
        <w:spacing w:after="80" w:before="200"/>
      </w:pPr>
      <w:r>
        <w:t xml:space="preserve">II.29</w:t>
      </w:r>
    </w:p>
    <w:p>
      <w:pPr>
        <w:spacing w:after="100" w:line="288"/>
      </w:pPr>
      <w:r>
        <w:rPr>
          <w:b/>
          <w:bCs/>
          <w:color w:val="1F3864"/>
          <w:sz w:val="22"/>
          <w:szCs w:val="22"/>
        </w:rPr>
        <w:t xml:space="preserve">Q: </w:t>
      </w:r>
      <w:r>
        <w:rPr>
          <w:b/>
          <w:bCs/>
          <w:sz w:val="22"/>
          <w:szCs w:val="22"/>
        </w:rPr>
        <w:t xml:space="preserve">On April 9, 2024, Mr. Kolev sent you an email that read, in part, "we have a real problem on CPS-4; distributor can't take delivery."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14 — pin: MERIDIAN-00023991.995 (lock in admission)</w:t>
      </w:r>
    </w:p>
    <w:p>
      <w:pPr>
        <w:spacing w:after="80" w:line="288"/>
        <w:ind w:left="360"/>
      </w:pPr>
      <w:r>
        <w:rPr>
          <w:b/>
          <w:bCs/>
          <w:color w:val="404040"/>
          <w:sz w:val="20"/>
          <w:szCs w:val="20"/>
        </w:rPr>
        <w:t xml:space="preserve">Anticipated A: </w:t>
      </w:r>
      <w:r>
        <w:rPr>
          <w:color w:val="1a1a1a"/>
          <w:sz w:val="20"/>
          <w:szCs w:val="20"/>
        </w:rPr>
        <w:t xml:space="preserve">That email is from Mr. Kolev, yes.</w:t>
      </w:r>
    </w:p>
    <w:p>
      <w:pPr>
        <w:pStyle w:val="Heading3"/>
        <w:spacing w:after="80" w:before="200"/>
      </w:pPr>
      <w:r>
        <w:t xml:space="preserve">II.30</w:t>
      </w:r>
    </w:p>
    <w:p>
      <w:pPr>
        <w:spacing w:after="100" w:line="288"/>
      </w:pPr>
      <w:r>
        <w:rPr>
          <w:b/>
          <w:bCs/>
          <w:color w:val="1F3864"/>
          <w:sz w:val="22"/>
          <w:szCs w:val="22"/>
        </w:rPr>
        <w:t xml:space="preserve">Q: </w:t>
      </w:r>
      <w:r>
        <w:rPr>
          <w:b/>
          <w:bCs/>
          <w:sz w:val="22"/>
          <w:szCs w:val="22"/>
        </w:rPr>
        <w:t xml:space="preserve">On April 10, 2024, you replied to Mr. Kolev and Mr. Nguyen saying, "let's discuss tomorrow AM before I see [CEO]."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14 — pin: MERIDIAN-00023991.993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II.31</w:t>
      </w:r>
    </w:p>
    <w:p>
      <w:pPr>
        <w:spacing w:after="100" w:line="288"/>
      </w:pPr>
      <w:r>
        <w:rPr>
          <w:b/>
          <w:bCs/>
          <w:color w:val="1F3864"/>
          <w:sz w:val="22"/>
          <w:szCs w:val="22"/>
        </w:rPr>
        <w:t xml:space="preserve">Q: </w:t>
      </w:r>
      <w:r>
        <w:rPr>
          <w:b/>
          <w:bCs/>
          <w:sz w:val="22"/>
          <w:szCs w:val="22"/>
        </w:rPr>
        <w:t xml:space="preserve">On April 11, 2024, at 8:42 a.m. Pacific, you sent an email to Mr. Kolev and Mr. Nguyen that read, "we'll need to cycle back on the CPS-4 number; I don't see how we hit the deck."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14 — pin: MERIDIAN-00023991.991 (lock in admission)</w:t>
      </w:r>
    </w:p>
    <w:p>
      <w:pPr>
        <w:spacing w:after="80" w:line="288"/>
        <w:ind w:left="360"/>
      </w:pPr>
      <w:r>
        <w:rPr>
          <w:b/>
          <w:bCs/>
          <w:color w:val="404040"/>
          <w:sz w:val="20"/>
          <w:szCs w:val="20"/>
        </w:rPr>
        <w:t xml:space="preserve">Anticipated A: </w:t>
      </w:r>
      <w:r>
        <w:rPr>
          <w:color w:val="1a1a1a"/>
          <w:sz w:val="20"/>
          <w:szCs w:val="20"/>
        </w:rPr>
        <w:t xml:space="preserve">Yes, I sent that.</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pStyle w:val="Heading3"/>
        <w:spacing w:after="80" w:before="200"/>
      </w:pPr>
      <w:r>
        <w:t xml:space="preserve">II.32</w:t>
      </w:r>
    </w:p>
    <w:p>
      <w:pPr>
        <w:spacing w:after="100" w:line="288"/>
      </w:pPr>
      <w:r>
        <w:rPr>
          <w:b/>
          <w:bCs/>
          <w:color w:val="1F3864"/>
          <w:sz w:val="22"/>
          <w:szCs w:val="22"/>
        </w:rPr>
        <w:t xml:space="preserve">Q: </w:t>
      </w:r>
      <w:r>
        <w:rPr>
          <w:b/>
          <w:bCs/>
          <w:sz w:val="22"/>
          <w:szCs w:val="22"/>
        </w:rPr>
        <w:t xml:space="preserve">By "the deck," you were referring to the board deck you had presented on March 28. True?</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That's the deck I'd most recently presented.</w:t>
      </w:r>
    </w:p>
    <w:p>
      <w:pPr>
        <w:spacing w:after="80" w:line="288"/>
        <w:ind w:left="360"/>
      </w:pPr>
      <w:r>
        <w:rPr>
          <w:b/>
          <w:bCs/>
          <w:color w:val="404040"/>
          <w:sz w:val="20"/>
          <w:szCs w:val="20"/>
        </w:rPr>
        <w:t xml:space="preserve">If she wiggles: </w:t>
      </w:r>
      <w:r>
        <w:rPr>
          <w:color w:val="1a1a1a"/>
          <w:sz w:val="20"/>
          <w:szCs w:val="20"/>
        </w:rPr>
        <w:t xml:space="preserve">If she claims "the deck" meant something else, ask her to name any other deck she had recently presented containing a CPS-4 number.</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II.33</w:t>
      </w:r>
    </w:p>
    <w:p>
      <w:pPr>
        <w:spacing w:after="100" w:line="288"/>
      </w:pPr>
      <w:r>
        <w:rPr>
          <w:b/>
          <w:bCs/>
          <w:color w:val="1F3864"/>
          <w:sz w:val="22"/>
          <w:szCs w:val="22"/>
        </w:rPr>
        <w:t xml:space="preserve">Q: </w:t>
      </w:r>
      <w:r>
        <w:rPr>
          <w:b/>
          <w:bCs/>
          <w:sz w:val="22"/>
          <w:szCs w:val="22"/>
        </w:rPr>
        <w:t xml:space="preserve">By "cycle back on the CPS-4 number," you were referring to the Q2 revenue guidance contribution from CPS-4.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In context, yes.</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II.34</w:t>
      </w:r>
    </w:p>
    <w:p>
      <w:pPr>
        <w:spacing w:after="100" w:line="288"/>
      </w:pPr>
      <w:r>
        <w:rPr>
          <w:b/>
          <w:bCs/>
          <w:color w:val="1F3864"/>
          <w:sz w:val="22"/>
          <w:szCs w:val="22"/>
        </w:rPr>
        <w:t xml:space="preserve">Q: </w:t>
      </w:r>
      <w:r>
        <w:rPr>
          <w:b/>
          <w:bCs/>
          <w:sz w:val="22"/>
          <w:szCs w:val="22"/>
        </w:rPr>
        <w:t xml:space="preserve">As of April 11, 2024, you no longer believed $82 million in Q2 revenue was achievable. True?</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Anticipated A: </w:t>
      </w:r>
      <w:r>
        <w:rPr>
          <w:color w:val="1a1a1a"/>
          <w:sz w:val="20"/>
          <w:szCs w:val="20"/>
        </w:rPr>
        <w:t xml:space="preserve">I had concerns that I needed to work through.</w:t>
      </w:r>
    </w:p>
    <w:p>
      <w:pPr>
        <w:spacing w:after="80" w:line="288"/>
        <w:ind w:left="360"/>
      </w:pPr>
      <w:r>
        <w:rPr>
          <w:b/>
          <w:bCs/>
          <w:color w:val="404040"/>
          <w:sz w:val="20"/>
          <w:szCs w:val="20"/>
        </w:rPr>
        <w:t xml:space="preserve">If she wiggles: </w:t>
      </w:r>
      <w:r>
        <w:rPr>
          <w:color w:val="1a1a1a"/>
          <w:sz w:val="20"/>
          <w:szCs w:val="20"/>
        </w:rPr>
        <w:t xml:space="preserve">Do not argue. Pivot to Section III.</w:t>
      </w:r>
    </w:p>
    <w:p>
      <w:pPr>
        <w:spacing w:after="80" w:line="288"/>
        <w:ind w:left="360"/>
      </w:pPr>
      <w:r>
        <w:rPr>
          <w:b/>
          <w:bCs/>
          <w:color w:val="404040"/>
          <w:sz w:val="20"/>
          <w:szCs w:val="20"/>
        </w:rPr>
        <w:t xml:space="preserve">If denied: </w:t>
      </w:r>
      <w:r>
        <w:rPr>
          <w:color w:val="1a1a1a"/>
          <w:sz w:val="20"/>
          <w:szCs w:val="20"/>
        </w:rPr>
        <w:t xml:space="preserve">Read her exact words back: "I don't see how we hit the deck." Ask: "Those are your words, correct?" Then move to Section III.</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spacing w:after="80" w:line="288"/>
        <w:ind w:left="360"/>
      </w:pPr>
      <w:r>
        <w:rPr>
          <w:b/>
          <w:bCs/>
          <w:color w:val="404040"/>
          <w:sz w:val="20"/>
          <w:szCs w:val="20"/>
        </w:rPr>
        <w:t xml:space="preserve">Anticipated objection: </w:t>
      </w:r>
      <w:r>
        <w:rPr>
          <w:color w:val="1a1a1a"/>
          <w:sz w:val="20"/>
          <w:szCs w:val="20"/>
        </w:rPr>
        <w:t xml:space="preserve">argumentative</w:t>
      </w:r>
    </w:p>
    <w:p>
      <w:pPr>
        <w:spacing w:after="80" w:line="288"/>
        <w:ind w:left="360"/>
      </w:pPr>
      <w:r>
        <w:rPr>
          <w:b/>
          <w:bCs/>
          <w:color w:val="404040"/>
          <w:sz w:val="20"/>
          <w:szCs w:val="20"/>
        </w:rPr>
        <w:t xml:space="preserve">Response: </w:t>
      </w:r>
      <w:r>
        <w:rPr>
          <w:color w:val="1a1a1a"/>
          <w:sz w:val="20"/>
          <w:szCs w:val="20"/>
        </w:rPr>
        <w:t xml:space="preserve">Not argumentative; reading the document and asking the witness to explain her own words.</w:t>
      </w:r>
    </w:p>
    <w:p>
      <w:r>
        <w:br w:type="page"/>
      </w:r>
    </w:p>
    <w:p>
      <w:pPr>
        <w:pStyle w:val="Heading2"/>
        <w:spacing w:after="160" w:before="320"/>
      </w:pPr>
      <w:r>
        <w:t xml:space="preserve">III. Impeachment</w:t>
      </w:r>
    </w:p>
    <w:p>
      <w:pPr>
        <w:spacing w:after="120"/>
      </w:pPr>
      <w:r>
        <w:rPr>
          <w:b/>
          <w:bCs/>
          <w:color w:val="404040"/>
          <w:sz w:val="22"/>
          <w:szCs w:val="22"/>
        </w:rPr>
        <w:t xml:space="preserve">Section goal: </w:t>
      </w:r>
      <w:r>
        <w:rPr>
          <w:i/>
          <w:iCs/>
          <w:color w:val="404040"/>
          <w:sz w:val="22"/>
          <w:szCs w:val="22"/>
        </w:rPr>
        <w:t xml:space="preserve">Confront the witness with the contradictions built in the timeline. Two blocks: the April 11 email against the April 25 10-Q cert; the v3-to-v4 board deck revision. Goal is a clean record that reads well cold to the summary-judgment or trial judge.</w:t>
      </w:r>
    </w:p>
    <w:p>
      <w:pPr>
        <w:spacing w:after="200"/>
      </w:pPr>
      <w:r>
        <w:rPr>
          <w:i/>
          <w:iCs/>
          <w:color w:val="606060"/>
          <w:sz w:val="20"/>
          <w:szCs w:val="20"/>
        </w:rPr>
        <w:t xml:space="preserve">Estimated time: 45 minutes  |  Question count: 9</w:t>
      </w:r>
    </w:p>
    <w:p>
      <w:pPr>
        <w:pStyle w:val="Heading3"/>
        <w:spacing w:after="80" w:before="200"/>
      </w:pPr>
      <w:r>
        <w:t xml:space="preserve">III.1</w:t>
      </w:r>
    </w:p>
    <w:p>
      <w:pPr>
        <w:spacing w:after="100" w:line="288"/>
      </w:pPr>
      <w:r>
        <w:rPr>
          <w:b/>
          <w:bCs/>
          <w:color w:val="1F3864"/>
          <w:sz w:val="22"/>
          <w:szCs w:val="22"/>
        </w:rPr>
        <w:t xml:space="preserve">Q: </w:t>
      </w:r>
      <w:r>
        <w:rPr>
          <w:b/>
          <w:bCs/>
          <w:sz w:val="22"/>
          <w:szCs w:val="22"/>
        </w:rPr>
        <w:t xml:space="preserve">You would agree that you have a duty, as CFO, not to make materially misleading statements to the investing public.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Anticipated A: </w:t>
      </w:r>
      <w:r>
        <w:rPr>
          <w:color w:val="1a1a1a"/>
          <w:sz w:val="20"/>
          <w:szCs w:val="20"/>
        </w:rPr>
        <w:t xml:space="preserve">I take my disclosure duties seriously.</w:t>
      </w:r>
    </w:p>
    <w:p>
      <w:pPr>
        <w:spacing w:after="80" w:line="288"/>
        <w:ind w:left="360"/>
      </w:pPr>
      <w:r>
        <w:rPr>
          <w:b/>
          <w:bCs/>
          <w:color w:val="404040"/>
          <w:sz w:val="20"/>
          <w:szCs w:val="20"/>
        </w:rPr>
        <w:t xml:space="preserve">Anticipated objection: </w:t>
      </w:r>
      <w:r>
        <w:rPr>
          <w:color w:val="1a1a1a"/>
          <w:sz w:val="20"/>
          <w:szCs w:val="20"/>
        </w:rPr>
        <w:t xml:space="preserve">calls for legal conclusion</w:t>
      </w:r>
    </w:p>
    <w:p>
      <w:pPr>
        <w:spacing w:after="80" w:line="288"/>
        <w:ind w:left="360"/>
      </w:pPr>
      <w:r>
        <w:rPr>
          <w:b/>
          <w:bCs/>
          <w:color w:val="404040"/>
          <w:sz w:val="20"/>
          <w:szCs w:val="20"/>
        </w:rPr>
        <w:t xml:space="preserve">Response: </w:t>
      </w:r>
      <w:r>
        <w:rPr>
          <w:color w:val="1a1a1a"/>
          <w:sz w:val="20"/>
          <w:szCs w:val="20"/>
        </w:rPr>
        <w:t xml:space="preserve">Not calling for a legal conclusion. Asking whether, as CFO, she accepts the duty — a fact about her job, not about the securities laws.</w:t>
      </w:r>
    </w:p>
    <w:p>
      <w:pPr>
        <w:pStyle w:val="Heading3"/>
        <w:spacing w:after="80" w:before="200"/>
      </w:pPr>
      <w:r>
        <w:t xml:space="preserve">III.2</w:t>
      </w:r>
    </w:p>
    <w:p>
      <w:pPr>
        <w:spacing w:after="100" w:line="288"/>
      </w:pPr>
      <w:r>
        <w:rPr>
          <w:b/>
          <w:bCs/>
          <w:color w:val="1F3864"/>
          <w:sz w:val="22"/>
          <w:szCs w:val="22"/>
        </w:rPr>
        <w:t xml:space="preserve">Q: </w:t>
      </w:r>
      <w:r>
        <w:rPr>
          <w:b/>
          <w:bCs/>
          <w:sz w:val="22"/>
          <w:szCs w:val="22"/>
        </w:rPr>
        <w:t xml:space="preserve">You signed the Sarbanes-Oxley Section 302 certification for Meridian's first-quarter Form 10-Q filed on April 25, 2024.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31 — pin: MERIDIAN-00038012, certification page 47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III.3</w:t>
      </w:r>
    </w:p>
    <w:p>
      <w:pPr>
        <w:spacing w:after="100" w:line="288"/>
      </w:pPr>
      <w:r>
        <w:rPr>
          <w:b/>
          <w:bCs/>
          <w:color w:val="1F3864"/>
          <w:sz w:val="22"/>
          <w:szCs w:val="22"/>
        </w:rPr>
        <w:t xml:space="preserve">Q: </w:t>
      </w:r>
      <w:r>
        <w:rPr>
          <w:b/>
          <w:bCs/>
          <w:sz w:val="22"/>
          <w:szCs w:val="22"/>
        </w:rPr>
        <w:t xml:space="preserve">That 10-Q reaffirmed the Q2 2024 revenue guidance of approximately $82 million.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31 — pin: MERIDIAN-00038024 (MD&amp;A guidance section) (lock in admission)</w:t>
      </w:r>
    </w:p>
    <w:p>
      <w:pPr>
        <w:spacing w:after="80" w:line="288"/>
        <w:ind w:left="360"/>
      </w:pPr>
      <w:r>
        <w:rPr>
          <w:b/>
          <w:bCs/>
          <w:color w:val="404040"/>
          <w:sz w:val="20"/>
          <w:szCs w:val="20"/>
        </w:rPr>
        <w:t xml:space="preserve">Anticipated A: </w:t>
      </w:r>
      <w:r>
        <w:rPr>
          <w:color w:val="1a1a1a"/>
          <w:sz w:val="20"/>
          <w:szCs w:val="20"/>
        </w:rPr>
        <w:t xml:space="preserve">Yes.</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pStyle w:val="Heading3"/>
        <w:spacing w:after="80" w:before="200"/>
      </w:pPr>
      <w:r>
        <w:t xml:space="preserve">III.4</w:t>
      </w:r>
    </w:p>
    <w:p>
      <w:pPr>
        <w:spacing w:after="100" w:line="288"/>
      </w:pPr>
      <w:r>
        <w:rPr>
          <w:b/>
          <w:bCs/>
          <w:color w:val="1F3864"/>
          <w:sz w:val="22"/>
          <w:szCs w:val="22"/>
        </w:rPr>
        <w:t xml:space="preserve">Q: </w:t>
      </w:r>
      <w:r>
        <w:rPr>
          <w:b/>
          <w:bCs/>
          <w:sz w:val="22"/>
          <w:szCs w:val="22"/>
        </w:rPr>
        <w:t xml:space="preserve">As of April 25, 2024, you had already sent the April 11 email we just looked at.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14 — pin: MERIDIAN-00023991.991 (impeachment)</w:t>
      </w:r>
    </w:p>
    <w:p>
      <w:pPr>
        <w:spacing w:after="80" w:line="288"/>
        <w:ind w:left="360"/>
      </w:pPr>
      <w:r>
        <w:rPr>
          <w:b/>
          <w:bCs/>
          <w:color w:val="404040"/>
          <w:sz w:val="20"/>
          <w:szCs w:val="20"/>
        </w:rPr>
        <w:t xml:space="preserve">Anticipated A: </w:t>
      </w:r>
      <w:r>
        <w:rPr>
          <w:color w:val="1a1a1a"/>
          <w:sz w:val="20"/>
          <w:szCs w:val="20"/>
        </w:rPr>
        <w:t xml:space="preserve">Yes.</w:t>
      </w:r>
    </w:p>
    <w:p>
      <w:pPr>
        <w:spacing w:after="80" w:line="288"/>
        <w:ind w:left="360"/>
      </w:pPr>
      <w:r>
        <w:rPr>
          <w:b/>
          <w:bCs/>
          <w:color w:val="404040"/>
          <w:sz w:val="20"/>
          <w:szCs w:val="20"/>
        </w:rPr>
        <w:t xml:space="preserve">If she wiggles: </w:t>
      </w:r>
      <w:r>
        <w:rPr>
          <w:color w:val="1a1a1a"/>
          <w:sz w:val="20"/>
          <w:szCs w:val="20"/>
        </w:rPr>
        <w:t xml:space="preserve">If "I had gotten more comfortable by April 25": ask her to identify any post-April 11, pre-April 25 document showing renewed comfort on the $82M number. There isn't one in the production.</w:t>
      </w:r>
    </w:p>
    <w:p>
      <w:pPr>
        <w:spacing w:after="80" w:line="288"/>
        <w:ind w:left="360"/>
      </w:pPr>
      <w:r>
        <w:rPr>
          <w:b/>
          <w:bCs/>
          <w:color w:val="404040"/>
          <w:sz w:val="20"/>
          <w:szCs w:val="20"/>
        </w:rPr>
        <w:t xml:space="preserve">If admitted: </w:t>
      </w:r>
      <w:r>
        <w:rPr>
          <w:color w:val="1a1a1a"/>
          <w:sz w:val="20"/>
          <w:szCs w:val="20"/>
        </w:rPr>
        <w:t xml:space="preserve">Confirm: "So on April 25, when you signed the SOX certification, you had in hand your own April 11 email saying 'I don't see how we hit the deck.' Correct?"</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spacing w:after="80" w:line="288"/>
        <w:ind w:left="360"/>
      </w:pPr>
      <w:r>
        <w:rPr>
          <w:b/>
          <w:bCs/>
          <w:color w:val="404040"/>
          <w:sz w:val="20"/>
          <w:szCs w:val="20"/>
        </w:rPr>
        <w:t xml:space="preserve">Anticipated objection: </w:t>
      </w:r>
      <w:r>
        <w:rPr>
          <w:color w:val="1a1a1a"/>
          <w:sz w:val="20"/>
          <w:szCs w:val="20"/>
        </w:rPr>
        <w:t xml:space="preserve">argumentative</w:t>
      </w:r>
    </w:p>
    <w:p>
      <w:pPr>
        <w:spacing w:after="80" w:line="288"/>
        <w:ind w:left="360"/>
      </w:pPr>
      <w:r>
        <w:rPr>
          <w:b/>
          <w:bCs/>
          <w:color w:val="404040"/>
          <w:sz w:val="20"/>
          <w:szCs w:val="20"/>
        </w:rPr>
        <w:t xml:space="preserve">Response: </w:t>
      </w:r>
      <w:r>
        <w:rPr>
          <w:color w:val="1a1a1a"/>
          <w:sz w:val="20"/>
          <w:szCs w:val="20"/>
        </w:rPr>
        <w:t xml:space="preserve">Not argumentative. Two dates and a document. FRE 611(b) latitude on cross.</w:t>
      </w:r>
    </w:p>
    <w:p>
      <w:pPr>
        <w:pStyle w:val="Heading3"/>
        <w:spacing w:after="80" w:before="200"/>
      </w:pPr>
      <w:r>
        <w:t xml:space="preserve">III.5</w:t>
      </w:r>
    </w:p>
    <w:p>
      <w:pPr>
        <w:spacing w:after="100" w:line="288"/>
      </w:pPr>
      <w:r>
        <w:rPr>
          <w:b/>
          <w:bCs/>
          <w:color w:val="1F3864"/>
          <w:sz w:val="22"/>
          <w:szCs w:val="22"/>
        </w:rPr>
        <w:t xml:space="preserve">Q: </w:t>
      </w:r>
      <w:r>
        <w:rPr>
          <w:b/>
          <w:bCs/>
          <w:sz w:val="22"/>
          <w:szCs w:val="22"/>
        </w:rPr>
        <w:t xml:space="preserve">There was a prior version of the March 28 board deck.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22a — pin: MERIDIAN-00018022, slide 7 (mark and identify)</w:t>
      </w:r>
    </w:p>
    <w:p>
      <w:pPr>
        <w:spacing w:after="80" w:line="288"/>
        <w:ind w:left="360"/>
      </w:pPr>
      <w:r>
        <w:rPr>
          <w:b/>
          <w:bCs/>
          <w:color w:val="404040"/>
          <w:sz w:val="20"/>
          <w:szCs w:val="20"/>
        </w:rPr>
        <w:t xml:space="preserve">Anticipated A: </w:t>
      </w:r>
      <w:r>
        <w:rPr>
          <w:color w:val="1a1a1a"/>
          <w:sz w:val="20"/>
          <w:szCs w:val="20"/>
        </w:rPr>
        <w:t xml:space="preserve">There were drafts.</w:t>
      </w:r>
    </w:p>
    <w:p>
      <w:pPr>
        <w:pStyle w:val="Heading3"/>
        <w:spacing w:after="80" w:before="200"/>
      </w:pPr>
      <w:r>
        <w:t xml:space="preserve">III.6</w:t>
      </w:r>
    </w:p>
    <w:p>
      <w:pPr>
        <w:spacing w:after="100" w:line="288"/>
      </w:pPr>
      <w:r>
        <w:rPr>
          <w:b/>
          <w:bCs/>
          <w:color w:val="1F3864"/>
          <w:sz w:val="22"/>
          <w:szCs w:val="22"/>
        </w:rPr>
        <w:t xml:space="preserve">Q: </w:t>
      </w:r>
      <w:r>
        <w:rPr>
          <w:b/>
          <w:bCs/>
          <w:sz w:val="22"/>
          <w:szCs w:val="22"/>
        </w:rPr>
        <w:t xml:space="preserve">Version 3 of slide 7 showed a Q2 2024 revenue forecast of $79 million.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22a — pin: MERIDIAN-00018027 (slide 7, v3) (lock in admission)</w:t>
      </w:r>
    </w:p>
    <w:p>
      <w:pPr>
        <w:spacing w:after="80" w:line="288"/>
        <w:ind w:left="360"/>
      </w:pPr>
      <w:r>
        <w:rPr>
          <w:b/>
          <w:bCs/>
          <w:color w:val="404040"/>
          <w:sz w:val="20"/>
          <w:szCs w:val="20"/>
        </w:rPr>
        <w:t xml:space="preserve">Anticipated A: </w:t>
      </w:r>
      <w:r>
        <w:rPr>
          <w:color w:val="1a1a1a"/>
          <w:sz w:val="20"/>
          <w:szCs w:val="20"/>
        </w:rPr>
        <w:t xml:space="preserve">That was the draft number.</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pStyle w:val="Heading3"/>
        <w:spacing w:after="80" w:before="200"/>
      </w:pPr>
      <w:r>
        <w:t xml:space="preserve">III.7</w:t>
      </w:r>
    </w:p>
    <w:p>
      <w:pPr>
        <w:spacing w:after="100" w:line="288"/>
      </w:pPr>
      <w:r>
        <w:rPr>
          <w:b/>
          <w:bCs/>
          <w:color w:val="1F3864"/>
          <w:sz w:val="22"/>
          <w:szCs w:val="22"/>
        </w:rPr>
        <w:t xml:space="preserve">Q: </w:t>
      </w:r>
      <w:r>
        <w:rPr>
          <w:b/>
          <w:bCs/>
          <w:sz w:val="22"/>
          <w:szCs w:val="22"/>
        </w:rPr>
        <w:t xml:space="preserve">You sent the deck back to the FP&amp;A team with instructions to revise that number.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Exhibit: </w:t>
      </w:r>
      <w:r>
        <w:rPr>
          <w:color w:val="1a1a1a"/>
          <w:sz w:val="20"/>
          <w:szCs w:val="20"/>
        </w:rPr>
        <w:t xml:space="preserve">Ex. 21 — pin: MERIDIAN-00017912 (impeachment)</w:t>
      </w:r>
    </w:p>
    <w:p>
      <w:pPr>
        <w:spacing w:after="80" w:line="288"/>
        <w:ind w:left="360"/>
      </w:pPr>
      <w:r>
        <w:rPr>
          <w:b/>
          <w:bCs/>
          <w:color w:val="404040"/>
          <w:sz w:val="20"/>
          <w:szCs w:val="20"/>
        </w:rPr>
        <w:t xml:space="preserve">Anticipated A: </w:t>
      </w:r>
      <w:r>
        <w:rPr>
          <w:color w:val="1a1a1a"/>
          <w:sz w:val="20"/>
          <w:szCs w:val="20"/>
        </w:rPr>
        <w:t xml:space="preserve">I asked them to stress-test the number.</w:t>
      </w:r>
    </w:p>
    <w:p>
      <w:pPr>
        <w:spacing w:after="80" w:line="288"/>
        <w:ind w:left="360"/>
      </w:pPr>
      <w:r>
        <w:rPr>
          <w:b/>
          <w:bCs/>
          <w:color w:val="404040"/>
          <w:sz w:val="20"/>
          <w:szCs w:val="20"/>
        </w:rPr>
        <w:t xml:space="preserve">If she wiggles: </w:t>
      </w:r>
      <w:r>
        <w:rPr>
          <w:color w:val="1a1a1a"/>
          <w:sz w:val="20"/>
          <w:szCs w:val="20"/>
        </w:rPr>
        <w:t xml:space="preserve">If she uses "stress-test," read the tracked-changes language in Ex. 21: "Revise slide 7 revenue from 79 to 82 — will confirm with Alana." Ask: "Those are the words you sent. Correct?"</w:t>
      </w:r>
    </w:p>
    <w:p>
      <w:pPr>
        <w:spacing w:after="80" w:line="288"/>
        <w:ind w:left="360"/>
      </w:pPr>
      <w:r>
        <w:rPr>
          <w:b/>
          <w:bCs/>
          <w:color w:val="404040"/>
          <w:sz w:val="20"/>
          <w:szCs w:val="20"/>
        </w:rPr>
        <w:t xml:space="preserve">If denied: </w:t>
      </w:r>
      <w:r>
        <w:rPr>
          <w:color w:val="1a1a1a"/>
          <w:sz w:val="20"/>
          <w:szCs w:val="20"/>
        </w:rPr>
        <w:t xml:space="preserve">Walk to the metadata: Ex. 21 is a Word doc with your track-changes edits raising 79 to 82.</w:t>
      </w:r>
    </w:p>
    <w:p>
      <w:pPr>
        <w:spacing w:after="80" w:line="288"/>
        <w:ind w:left="360"/>
      </w:pPr>
      <w:r>
        <w:rPr>
          <w:b/>
          <w:bCs/>
          <w:color w:val="404040"/>
          <w:sz w:val="20"/>
          <w:szCs w:val="20"/>
        </w:rPr>
        <w:t xml:space="preserve">Impeachment basis: </w:t>
      </w:r>
      <w:r>
        <w:rPr>
          <w:color w:val="1a1a1a"/>
          <w:sz w:val="20"/>
          <w:szCs w:val="20"/>
        </w:rPr>
        <w:t xml:space="preserve">FRE 801(d)(2) party opponent</w:t>
      </w:r>
    </w:p>
    <w:p>
      <w:pPr>
        <w:spacing w:after="80" w:line="288"/>
        <w:ind w:left="360"/>
      </w:pPr>
      <w:r>
        <w:rPr>
          <w:b/>
          <w:bCs/>
          <w:color w:val="404040"/>
          <w:sz w:val="20"/>
          <w:szCs w:val="20"/>
        </w:rPr>
        <w:t xml:space="preserve">Anticipated objection: </w:t>
      </w:r>
      <w:r>
        <w:rPr>
          <w:color w:val="1a1a1a"/>
          <w:sz w:val="20"/>
          <w:szCs w:val="20"/>
        </w:rPr>
        <w:t xml:space="preserve">form</w:t>
      </w:r>
    </w:p>
    <w:p>
      <w:pPr>
        <w:pStyle w:val="Heading3"/>
        <w:spacing w:after="80" w:before="200"/>
      </w:pPr>
      <w:r>
        <w:t xml:space="preserve">III.8</w:t>
      </w:r>
    </w:p>
    <w:p>
      <w:pPr>
        <w:spacing w:after="100" w:line="288"/>
      </w:pPr>
      <w:r>
        <w:rPr>
          <w:b/>
          <w:bCs/>
          <w:color w:val="1F3864"/>
          <w:sz w:val="22"/>
          <w:szCs w:val="22"/>
        </w:rPr>
        <w:t xml:space="preserve">Q: </w:t>
      </w:r>
      <w:r>
        <w:rPr>
          <w:b/>
          <w:bCs/>
          <w:sz w:val="22"/>
          <w:szCs w:val="22"/>
        </w:rPr>
        <w:t xml:space="preserve">In Version 4 — the version you presented to the board — slide 7 showed $82 million. Correct?</w:t>
      </w:r>
    </w:p>
    <w:p>
      <w:pPr>
        <w:spacing w:after="80"/>
        <w:ind w:left="360"/>
      </w:pPr>
      <w:r>
        <w:rPr>
          <w:i/>
          <w:iCs/>
          <w:color w:val="606060"/>
          <w:sz w:val="18"/>
          <w:szCs w:val="18"/>
        </w:rPr>
        <w:t xml:space="preserve">LEADING  |  PRIORITY: HIGH</w:t>
      </w:r>
    </w:p>
    <w:p>
      <w:pPr>
        <w:spacing w:after="80" w:line="288"/>
        <w:ind w:left="360"/>
      </w:pPr>
      <w:r>
        <w:rPr>
          <w:b/>
          <w:bCs/>
          <w:color w:val="404040"/>
          <w:sz w:val="20"/>
          <w:szCs w:val="20"/>
        </w:rPr>
        <w:t xml:space="preserve">Exhibit: </w:t>
      </w:r>
      <w:r>
        <w:rPr>
          <w:color w:val="1a1a1a"/>
          <w:sz w:val="20"/>
          <w:szCs w:val="20"/>
        </w:rPr>
        <w:t xml:space="preserve">Ex. 22 — pin: MERIDIAN-00018253 (slide 7, v4) (lock in admission)</w:t>
      </w:r>
    </w:p>
    <w:p>
      <w:pPr>
        <w:spacing w:after="80" w:line="288"/>
        <w:ind w:left="360"/>
      </w:pPr>
      <w:r>
        <w:rPr>
          <w:b/>
          <w:bCs/>
          <w:color w:val="404040"/>
          <w:sz w:val="20"/>
          <w:szCs w:val="20"/>
        </w:rPr>
        <w:t xml:space="preserve">Anticipated A: </w:t>
      </w:r>
      <w:r>
        <w:rPr>
          <w:color w:val="1a1a1a"/>
          <w:sz w:val="20"/>
          <w:szCs w:val="20"/>
        </w:rPr>
        <w:t xml:space="preserve">Yes.</w:t>
      </w:r>
    </w:p>
    <w:p>
      <w:pPr>
        <w:pStyle w:val="Heading3"/>
        <w:spacing w:after="80" w:before="200"/>
      </w:pPr>
      <w:r>
        <w:t xml:space="preserve">III.9</w:t>
      </w:r>
    </w:p>
    <w:p>
      <w:pPr>
        <w:spacing w:after="100" w:line="288"/>
      </w:pPr>
      <w:r>
        <w:rPr>
          <w:b/>
          <w:bCs/>
          <w:color w:val="1F3864"/>
          <w:sz w:val="22"/>
          <w:szCs w:val="22"/>
        </w:rPr>
        <w:t xml:space="preserve">Q: </w:t>
      </w:r>
      <w:r>
        <w:rPr>
          <w:b/>
          <w:bCs/>
          <w:sz w:val="22"/>
          <w:szCs w:val="22"/>
        </w:rPr>
        <w:t xml:space="preserve">There is no forecasting memo documenting the basis for the change from $79 million to $82 million. Correct?</w:t>
      </w:r>
    </w:p>
    <w:p>
      <w:pPr>
        <w:spacing w:after="80"/>
        <w:ind w:left="360"/>
      </w:pPr>
      <w:r>
        <w:rPr>
          <w:i/>
          <w:iCs/>
          <w:color w:val="606060"/>
          <w:sz w:val="18"/>
          <w:szCs w:val="18"/>
        </w:rPr>
        <w:t xml:space="preserve">LEADING  |  PRIORITY: HIGH  |  IMPEACHMENT</w:t>
      </w:r>
    </w:p>
    <w:p>
      <w:pPr>
        <w:spacing w:after="80" w:line="288"/>
        <w:ind w:left="360"/>
      </w:pPr>
      <w:r>
        <w:rPr>
          <w:b/>
          <w:bCs/>
          <w:color w:val="404040"/>
          <w:sz w:val="20"/>
          <w:szCs w:val="20"/>
        </w:rPr>
        <w:t xml:space="preserve">Transcript: </w:t>
      </w:r>
      <w:r>
        <w:rPr>
          <w:color w:val="1a1a1a"/>
          <w:sz w:val="20"/>
          <w:szCs w:val="20"/>
        </w:rPr>
        <w:t xml:space="preserve">T-004 (Interrogatory Response 8)</w:t>
      </w:r>
    </w:p>
    <w:p>
      <w:pPr>
        <w:spacing w:after="80" w:line="288"/>
        <w:ind w:left="360"/>
      </w:pPr>
      <w:r>
        <w:rPr>
          <w:b/>
          <w:bCs/>
          <w:color w:val="404040"/>
          <w:sz w:val="20"/>
          <w:szCs w:val="20"/>
        </w:rPr>
        <w:t xml:space="preserve">Anticipated A: </w:t>
      </w:r>
      <w:r>
        <w:rPr>
          <w:color w:val="1a1a1a"/>
          <w:sz w:val="20"/>
          <w:szCs w:val="20"/>
        </w:rPr>
        <w:t xml:space="preserve">I'd have to check.</w:t>
      </w:r>
    </w:p>
    <w:p>
      <w:pPr>
        <w:spacing w:after="80" w:line="288"/>
        <w:ind w:left="360"/>
      </w:pPr>
      <w:r>
        <w:rPr>
          <w:b/>
          <w:bCs/>
          <w:color w:val="404040"/>
          <w:sz w:val="20"/>
          <w:szCs w:val="20"/>
        </w:rPr>
        <w:t xml:space="preserve">If she wiggles: </w:t>
      </w:r>
      <w:r>
        <w:rPr>
          <w:color w:val="1a1a1a"/>
          <w:sz w:val="20"/>
          <w:szCs w:val="20"/>
        </w:rPr>
        <w:t xml:space="preserve">Refresh with T-004, Response 8, Meridian's own verified interrogatory response: "No separate forecasting memo was prepared to document the revision of the Q2 2024 CPS-4 revenue estimate reflected in the March 28 board deck (version 4)."</w:t>
      </w:r>
    </w:p>
    <w:p>
      <w:pPr>
        <w:spacing w:after="80" w:line="288"/>
        <w:ind w:left="360"/>
      </w:pPr>
      <w:r>
        <w:rPr>
          <w:b/>
          <w:bCs/>
          <w:color w:val="404040"/>
          <w:sz w:val="20"/>
          <w:szCs w:val="20"/>
        </w:rPr>
        <w:t xml:space="preserve">If admitted: </w:t>
      </w:r>
      <w:r>
        <w:rPr>
          <w:color w:val="1a1a1a"/>
          <w:sz w:val="20"/>
          <w:szCs w:val="20"/>
        </w:rPr>
        <w:t xml:space="preserve">Close: "So the $3 million increase you made to slide 7 is not documented anywhere in Meridian's forecasting memo process. Correct?"</w:t>
      </w:r>
    </w:p>
    <w:p>
      <w:pPr>
        <w:spacing w:after="80" w:line="288"/>
        <w:ind w:left="360"/>
      </w:pPr>
      <w:r>
        <w:rPr>
          <w:b/>
          <w:bCs/>
          <w:color w:val="404040"/>
          <w:sz w:val="20"/>
          <w:szCs w:val="20"/>
        </w:rPr>
        <w:t xml:space="preserve">Impeachment basis: </w:t>
      </w:r>
      <w:r>
        <w:rPr>
          <w:color w:val="1a1a1a"/>
          <w:sz w:val="20"/>
          <w:szCs w:val="20"/>
        </w:rPr>
        <w:t xml:space="preserve">FRE 801(d)(1)(A) prior inconsistent under oath</w:t>
      </w:r>
    </w:p>
    <w:p>
      <w:pPr>
        <w:spacing w:after="80" w:line="288"/>
        <w:ind w:left="360"/>
      </w:pPr>
      <w:r>
        <w:rPr>
          <w:b/>
          <w:bCs/>
          <w:color w:val="404040"/>
          <w:sz w:val="20"/>
          <w:szCs w:val="20"/>
        </w:rPr>
        <w:t xml:space="preserve">Anticipated objection: </w:t>
      </w:r>
      <w:r>
        <w:rPr>
          <w:color w:val="1a1a1a"/>
          <w:sz w:val="20"/>
          <w:szCs w:val="20"/>
        </w:rPr>
        <w:t xml:space="preserve">asked and answered</w:t>
      </w:r>
    </w:p>
    <w:p>
      <w:pPr>
        <w:spacing w:after="80" w:line="288"/>
        <w:ind w:left="360"/>
      </w:pPr>
      <w:r>
        <w:rPr>
          <w:b/>
          <w:bCs/>
          <w:color w:val="404040"/>
          <w:sz w:val="20"/>
          <w:szCs w:val="20"/>
        </w:rPr>
        <w:t xml:space="preserve">Response: </w:t>
      </w:r>
      <w:r>
        <w:rPr>
          <w:color w:val="1a1a1a"/>
          <w:sz w:val="20"/>
          <w:szCs w:val="20"/>
        </w:rPr>
        <w:t xml:space="preserve">Not asked and answered — this is the first time we've asked whether any memo exists.</w:t>
      </w:r>
    </w:p>
    <w:p>
      <w:r>
        <w:br w:type="page"/>
      </w:r>
    </w:p>
    <w:p>
      <w:pPr>
        <w:pStyle w:val="Heading2"/>
        <w:spacing w:after="160" w:before="320"/>
      </w:pPr>
      <w:r>
        <w:t xml:space="preserve">Exhibits Index</w:t>
      </w:r>
    </w:p>
    <w:p>
      <w:pPr>
        <w:spacing w:after="120" w:line="288"/>
        <w:jc w:val="left"/>
      </w:pPr>
      <w:r>
        <w:rPr>
          <w:b w:val="false"/>
          <w:bCs w:val="false"/>
          <w:i/>
          <w:iCs/>
          <w:color w:val="606060"/>
          <w:sz w:val="22"/>
          <w:szCs w:val="22"/>
        </w:rPr>
        <w:t xml:space="preserve">42 exhibits cross-referenced throughout the outline. Confidentiality-designated exhibits are color-coded (yellow = Highly Confidential; orange = AEO). Confirm protective-order compliance before marking.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900"/>
        <w:gridCol w:w="3960"/>
        <w:gridCol w:w="1400"/>
      </w:tblGrid>
      <w:tr>
        <w:trPr>
          <w:tblHeader/>
        </w:trPr>
        <w:tc>
          <w:tcPr>
            <w:tcW w:type="dxa" w:w="9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Ex.</w:t>
            </w:r>
          </w:p>
        </w:tc>
        <w:tc>
          <w:tcPr>
            <w:tcW w:type="dxa" w:w="22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Bates range</w:t>
            </w:r>
          </w:p>
        </w:tc>
        <w:tc>
          <w:tcPr>
            <w:tcW w:type="dxa" w:w="9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Date</w:t>
            </w:r>
          </w:p>
        </w:tc>
        <w:tc>
          <w:tcPr>
            <w:tcW w:type="dxa" w:w="396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Description</w:t>
            </w:r>
          </w:p>
        </w:tc>
        <w:tc>
          <w:tcPr>
            <w:tcW w:type="dxa" w:w="1400"/>
            <w:tcBorders>
              <w:top w:val="single" w:color="B7B7B7" w:sz="4"/>
              <w:left w:val="single" w:color="B7B7B7" w:sz="4"/>
              <w:bottom w:val="single" w:color="B7B7B7" w:sz="4"/>
              <w:right w:val="single" w:color="B7B7B7" w:sz="4"/>
            </w:tcBorders>
            <w:shd w:fill="1F3864" w:val="clear"/>
            <w:tcMar>
              <w:top w:type="dxa" w:w="80"/>
              <w:left w:type="dxa" w:w="120"/>
              <w:bottom w:type="dxa" w:w="80"/>
              <w:right w:type="dxa" w:w="120"/>
            </w:tcMar>
            <w:vAlign w:val="center"/>
          </w:tcPr>
          <w:p>
            <w:r>
              <w:rPr>
                <w:b/>
                <w:bCs/>
                <w:color w:val="FFFFFF"/>
                <w:sz w:val="20"/>
                <w:szCs w:val="20"/>
              </w:rPr>
              <w:t xml:space="preserve">Confidentiality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MERIDIAN-00001100</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2023-01-05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 Corp. organizational chart (CFO org)</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MERIDIAN-00001247 - MERIDIAN-00001254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2023-01-10</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R. Hsu offer letter (including PSU terms)</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MERIDIAN-00001812 - MERIDIAN-00001831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2023-01-15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2023 PSU award agreement — R. Hsu</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4</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MERIDIAN-00003102 - MERIDIAN-00003141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2024-01-22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Q4'23 earnings call transcript</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none</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5</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MERIDIAN-00007011 - MERIDIAN-00007029</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2023-11-12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Compensation Committee deliberations — PSU accrual methodology</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6</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MERIDIAN-00008200 - MERIDIAN-00008221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2024-02-08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FP&amp;A Q2'24 forecast memo (v1)</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7</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MERIDIAN-00008411 - MERIDIAN-00008413</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2024-02-15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Notes of J. Ngo, Deputy Treasurer — forecast meeting</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8</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MERIDIAN-00008998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2024-02-19</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Internal email — Hsu to Park re: Q2 forecast</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9</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MERIDIAN-00009501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2024-02-22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CPS-4 weekly shipment dashboard</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10</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MERIDIAN-00010447 - MERIDIAN-00010472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2024-03-05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Arcadia Distribution MSA amendment</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11</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MERIDIAN-00011002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2024-03-12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Email — Arcadia requests 60-day payment extension</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12</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MERIDIAN-00012004 - MERIDIAN-00012087</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2024-03-18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meeting pre-read materials</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13</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MERIDIAN-00022801 - MERIDIAN-00022809</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2024-04-04</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EY quarterly review letter — channel concentration</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14</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MERIDIAN-00023985 - MERIDIAN-00023995</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2024-04-09 / 2024-04-11</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Email chain — Kolev / Hsu / Nguyen re: CPS-4</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15</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MERIDIAN-00024712 - MERIDIAN-00024718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2024-04-22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Hsu response to EY letter</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16</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MERIDIAN-00025812 - MERIDIAN-00025817</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2024-04-01</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Arcadia revenue concentration analysis</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17</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MERIDIAN-00026110 - MERIDIAN-00026124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2024-04-03</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FP&amp;A revised CPS-4 model (internal)</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18</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MERIDIAN-00017200 - MERIDIAN-00017274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2024-03-20</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deck v1</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19</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MERIDIAN-00017450 - MERIDIAN-00017526</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deck v2</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20</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MERIDIAN-00017800 - MERIDIAN-00017881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FP&amp;A markup of deck draft</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21</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MERIDIAN-00017912 - MERIDIAN-00017918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2024-03-26</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Email — Hsu returns deck with tracked changes</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22</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MERIDIAN-00018247 - MERIDIAN-00018328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deck v4 (as presented)</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22a</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MERIDIAN-00018022 - MERIDIAN-00018100</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2024-03-27</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deck v3</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23</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MERIDIAN-00019001 - MERIDIAN-00019009</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2024-03-28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Board minutes (March 28 meeting)</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24</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MERIDIAN-00019414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2024-04-01</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Q1'24 close calendar</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25</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MERIDIAN-00028012 - MERIDIAN-00028041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2024-04-05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SOX 302 sub-certifications from finance team</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26</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MERIDIAN-00029501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2024-04-12</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Kolev email to Hsu — proposed CPS-4 reserve</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27</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MERIDIAN-00030022 - MERIDIAN-00030098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2024-04-15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Audit committee pre-read materials</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28</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MERIDIAN-00031414 - MERIDIAN-00031422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2024-04-18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Audit committee minutes</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29</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MERIDIAN-00033001 - MERIDIAN-00033012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2024-04-20</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Draft Q1'24 earnings release</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30</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MERIDIAN-00036812 - MERIDIAN-00036820</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2024-04-23</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Disclosure committee meeting minutes</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31</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MERIDIAN-00038012 - MERIDIAN-00038087</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2024-04-25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Q1'24 Form 10-Q (as filed) and SOX certification</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none</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32</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MERIDIAN-00041010 - MERIDIAN-00041055</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2024-04-25</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Q1'24 earnings call transcript</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none</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33</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MERIDIAN-00048001 - MERIDIAN-00048019</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2024-05-01</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Internal CPS-4 reserve analysis (updated)</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34</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MERIDIAN-00051244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2024-05-03</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Email — Park to Hsu re: preliminary restatement options</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35</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MERIDIAN-00062910 - MERIDIAN-00062922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2024-05-06</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Draft 8-K restatement language (v1)</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36</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MERIDIAN-00072001 - MERIDIAN-00072014</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2024-05-07</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Draft 8-K restatement language (v2)</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37</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MERIDIAN-00084517 - MERIDIAN-00084522</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2024-05-07</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Audit committee resolution authorizing restatement</w:t>
            </w:r>
          </w:p>
        </w:tc>
        <w:tc>
          <w:tcPr>
            <w:tcW w:type="dxa" w:w="1400"/>
            <w:tcBorders>
              <w:top w:val="single" w:color="B7B7B7" w:sz="4"/>
              <w:left w:val="single" w:color="B7B7B7" w:sz="4"/>
              <w:bottom w:val="single" w:color="B7B7B7" w:sz="4"/>
              <w:right w:val="single" w:color="B7B7B7" w:sz="4"/>
            </w:tcBorders>
            <w:shd w:fill="FCE4D6" w:val="clear"/>
            <w:tcMar>
              <w:top w:type="dxa" w:w="80"/>
              <w:left w:type="dxa" w:w="120"/>
              <w:bottom w:type="dxa" w:w="80"/>
              <w:right w:type="dxa" w:w="120"/>
            </w:tcMar>
            <w:vAlign w:val="top"/>
          </w:tcPr>
          <w:p>
            <w:pPr>
              <w:spacing w:after="40"/>
            </w:pPr>
            <w:r>
              <w:rPr>
                <w:b w:val="false"/>
                <w:bCs w:val="false"/>
                <w:sz w:val="20"/>
                <w:szCs w:val="20"/>
              </w:rPr>
              <w:t xml:space="preserve">Attorneys' Eyes Only</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38</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MERIDIAN-00095001 - MERIDIAN-00095018</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Final 8-K restatement language (as filed, pre-press)</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Confidential</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39</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MERIDIAN-00101502 - MERIDIAN-00101521</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Form 8-K announcing restatement</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none</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40</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MERIDIAN-00148901 - MERIDIAN-00148909</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2024-05-08</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Trading data — May 8 session</w:t>
            </w:r>
          </w:p>
        </w:tc>
        <w:tc>
          <w:tcPr>
            <w:tcW w:type="dxa" w:w="14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none</w:t>
            </w:r>
          </w:p>
        </w:tc>
      </w:tr>
      <w:tr>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bCs/>
                <w:sz w:val="20"/>
                <w:szCs w:val="20"/>
              </w:rPr>
              <w:t xml:space="preserve">Ex. 41</w:t>
            </w:r>
          </w:p>
        </w:tc>
        <w:tc>
          <w:tcPr>
            <w:tcW w:type="dxa" w:w="22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MERIDIAN-00148910</w:t>
            </w:r>
          </w:p>
        </w:tc>
        <w:tc>
          <w:tcPr>
            <w:tcW w:type="dxa" w:w="90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2024-05-09</w:t>
            </w:r>
          </w:p>
        </w:tc>
        <w:tc>
          <w:tcPr>
            <w:tcW w:type="dxa" w:w="3960"/>
            <w:tcBorders>
              <w:top w:val="single" w:color="B7B7B7" w:sz="4"/>
              <w:left w:val="single" w:color="B7B7B7" w:sz="4"/>
              <w:bottom w:val="single" w:color="B7B7B7" w:sz="4"/>
              <w:right w:val="single" w:color="B7B7B7" w:sz="4"/>
            </w:tcBorders>
            <w:tcMar>
              <w:top w:type="dxa" w:w="80"/>
              <w:left w:type="dxa" w:w="120"/>
              <w:bottom w:type="dxa" w:w="80"/>
              <w:right w:type="dxa" w:w="120"/>
            </w:tcMar>
            <w:vAlign w:val="top"/>
          </w:tcPr>
          <w:p>
            <w:pPr>
              <w:spacing w:after="40"/>
            </w:pPr>
            <w:r>
              <w:rPr>
                <w:b w:val="false"/>
                <w:bCs w:val="false"/>
                <w:sz w:val="20"/>
                <w:szCs w:val="20"/>
              </w:rPr>
              <w:t xml:space="preserve">Internal post-announcement talking points</w:t>
            </w:r>
          </w:p>
        </w:tc>
        <w:tc>
          <w:tcPr>
            <w:tcW w:type="dxa" w:w="1400"/>
            <w:tcBorders>
              <w:top w:val="single" w:color="B7B7B7" w:sz="4"/>
              <w:left w:val="single" w:color="B7B7B7" w:sz="4"/>
              <w:bottom w:val="single" w:color="B7B7B7" w:sz="4"/>
              <w:right w:val="single" w:color="B7B7B7" w:sz="4"/>
            </w:tcBorders>
            <w:shd w:fill="FFF2CC" w:val="clear"/>
            <w:tcMar>
              <w:top w:type="dxa" w:w="80"/>
              <w:left w:type="dxa" w:w="120"/>
              <w:bottom w:type="dxa" w:w="80"/>
              <w:right w:type="dxa" w:w="120"/>
            </w:tcMar>
            <w:vAlign w:val="top"/>
          </w:tcPr>
          <w:p>
            <w:pPr>
              <w:spacing w:after="40"/>
            </w:pPr>
            <w:r>
              <w:rPr>
                <w:b w:val="false"/>
                <w:bCs w:val="false"/>
                <w:sz w:val="20"/>
                <w:szCs w:val="20"/>
              </w:rPr>
              <w:t xml:space="preserve">Highly Confidential</w:t>
            </w:r>
          </w:p>
        </w:tc>
      </w:tr>
    </w:tbl>
    <w:p>
      <w:r>
        <w:br w:type="page"/>
      </w:r>
    </w:p>
    <w:p>
      <w:pPr>
        <w:pStyle w:val="Heading2"/>
        <w:spacing w:after="160" w:before="320"/>
      </w:pPr>
      <w:r>
        <w:t xml:space="preserve">Open Issues for Lead Counsel</w:t>
      </w:r>
    </w:p>
    <w:p>
      <w:pPr>
        <w:spacing w:after="120" w:line="288"/>
        <w:jc w:val="left"/>
      </w:pPr>
      <w:r>
        <w:rPr>
          <w:b w:val="false"/>
          <w:bCs w:val="false"/>
          <w:i/>
          <w:iCs/>
          <w:color w:val="606060"/>
          <w:sz w:val="22"/>
          <w:szCs w:val="22"/>
        </w:rPr>
        <w:t xml:space="preserve">Needs partner input before the deposition starts. Each item has a decision-by time.</w:t>
      </w:r>
    </w:p>
    <w:p>
      <w:pPr>
        <w:pStyle w:val="Heading3"/>
        <w:spacing w:after="80" w:before="200"/>
      </w:pPr>
      <w:r>
        <w:t xml:space="preserve">Issue 1</w:t>
      </w:r>
    </w:p>
    <w:p>
      <w:pPr>
        <w:spacing w:after="80" w:line="288"/>
        <w:ind w:left="360"/>
      </w:pPr>
      <w:r>
        <w:rPr>
          <w:b/>
          <w:bCs/>
          <w:color w:val="404040"/>
          <w:sz w:val="20"/>
          <w:szCs w:val="20"/>
        </w:rPr>
        <w:t xml:space="preserve">Issue: </w:t>
      </w:r>
      <w:r>
        <w:rPr>
          <w:color w:val="1a1a1a"/>
          <w:sz w:val="20"/>
          <w:szCs w:val="20"/>
        </w:rPr>
        <w:t xml:space="preserve">Clawback-claimed emails (April 14 and April 16, 2024 between Hsu and outside SEC counsel)</w:t>
      </w:r>
    </w:p>
    <w:p>
      <w:pPr>
        <w:spacing w:after="80" w:line="288"/>
        <w:ind w:left="360"/>
      </w:pPr>
      <w:r>
        <w:rPr>
          <w:b/>
          <w:bCs/>
          <w:color w:val="404040"/>
          <w:sz w:val="20"/>
          <w:szCs w:val="20"/>
        </w:rPr>
        <w:t xml:space="preserve">Why: </w:t>
      </w:r>
      <w:r>
        <w:rPr>
          <w:color w:val="1a1a1a"/>
          <w:sz w:val="20"/>
          <w:szCs w:val="20"/>
        </w:rPr>
        <w:t xml:space="preserve">Held back from corpus pending FRE 502(d) go/no-go. If partner clears use, they bear on Hsu's subjective knowledge between April 11 and April 25 — i.e., whether the SOX cert on April 25 was knowing. Need a decision before Section III runs.</w:t>
      </w:r>
    </w:p>
    <w:p>
      <w:pPr>
        <w:spacing w:after="80" w:line="288"/>
        <w:ind w:left="360"/>
      </w:pPr>
      <w:r>
        <w:rPr>
          <w:b/>
          <w:bCs/>
          <w:color w:val="404040"/>
          <w:sz w:val="20"/>
          <w:szCs w:val="20"/>
        </w:rPr>
        <w:t xml:space="preserve">Decision by: </w:t>
      </w:r>
      <w:r>
        <w:rPr>
          <w:color w:val="1a1a1a"/>
          <w:sz w:val="20"/>
          <w:szCs w:val="20"/>
        </w:rPr>
        <w:t xml:space="preserve">2026-04-20T08:00:00Z</w:t>
      </w:r>
    </w:p>
    <w:p>
      <w:pPr>
        <w:pStyle w:val="Heading3"/>
        <w:spacing w:after="80" w:before="200"/>
      </w:pPr>
      <w:r>
        <w:t xml:space="preserve">Issue 2</w:t>
      </w:r>
    </w:p>
    <w:p>
      <w:pPr>
        <w:spacing w:after="80" w:line="288"/>
        <w:ind w:left="360"/>
      </w:pPr>
      <w:r>
        <w:rPr>
          <w:b/>
          <w:bCs/>
          <w:color w:val="404040"/>
          <w:sz w:val="20"/>
          <w:szCs w:val="20"/>
        </w:rPr>
        <w:t xml:space="preserve">Issue: </w:t>
      </w:r>
      <w:r>
        <w:rPr>
          <w:color w:val="1a1a1a"/>
          <w:sz w:val="20"/>
          <w:szCs w:val="20"/>
        </w:rPr>
        <w:t xml:space="preserve">30(b)(6) scope on Topic 11 (reserves methodology)</w:t>
      </w:r>
    </w:p>
    <w:p>
      <w:pPr>
        <w:spacing w:after="80" w:line="288"/>
        <w:ind w:left="360"/>
      </w:pPr>
      <w:r>
        <w:rPr>
          <w:b/>
          <w:bCs/>
          <w:color w:val="404040"/>
          <w:sz w:val="20"/>
          <w:szCs w:val="20"/>
        </w:rPr>
        <w:t xml:space="preserve">Why: </w:t>
      </w:r>
      <w:r>
        <w:rPr>
          <w:color w:val="1a1a1a"/>
          <w:sz w:val="20"/>
          <w:szCs w:val="20"/>
        </w:rPr>
        <w:t xml:space="preserve">This witness is designated on Topic 11. Any testimony on CPS-4 reserves will bind the company. Confirm whether lead counsel wants corporate testimony on reserves from this witness or prefers to wait for the Controller (designee on Topics 4-6). Affects how deep II.27-II.28 and III.7 go.</w:t>
      </w:r>
    </w:p>
    <w:p>
      <w:pPr>
        <w:spacing w:after="80" w:line="288"/>
        <w:ind w:left="360"/>
      </w:pPr>
      <w:r>
        <w:rPr>
          <w:b/>
          <w:bCs/>
          <w:color w:val="404040"/>
          <w:sz w:val="20"/>
          <w:szCs w:val="20"/>
        </w:rPr>
        <w:t xml:space="preserve">Decision by: </w:t>
      </w:r>
      <w:r>
        <w:rPr>
          <w:color w:val="1a1a1a"/>
          <w:sz w:val="20"/>
          <w:szCs w:val="20"/>
        </w:rPr>
        <w:t xml:space="preserve">2026-04-20T08:00:00Z</w:t>
      </w:r>
    </w:p>
    <w:p>
      <w:pPr>
        <w:pStyle w:val="Heading3"/>
        <w:spacing w:after="80" w:before="200"/>
      </w:pPr>
      <w:r>
        <w:t xml:space="preserve">Issue 3</w:t>
      </w:r>
    </w:p>
    <w:p>
      <w:pPr>
        <w:spacing w:after="80" w:line="288"/>
        <w:ind w:left="360"/>
      </w:pPr>
      <w:r>
        <w:rPr>
          <w:b/>
          <w:bCs/>
          <w:color w:val="404040"/>
          <w:sz w:val="20"/>
          <w:szCs w:val="20"/>
        </w:rPr>
        <w:t xml:space="preserve">Issue: </w:t>
      </w:r>
      <w:r>
        <w:rPr>
          <w:color w:val="1a1a1a"/>
          <w:sz w:val="20"/>
          <w:szCs w:val="20"/>
        </w:rPr>
        <w:t xml:space="preserve">Confidentiality designations at deposition</w:t>
      </w:r>
    </w:p>
    <w:p>
      <w:pPr>
        <w:spacing w:after="80" w:line="288"/>
        <w:ind w:left="360"/>
      </w:pPr>
      <w:r>
        <w:rPr>
          <w:b/>
          <w:bCs/>
          <w:color w:val="404040"/>
          <w:sz w:val="20"/>
          <w:szCs w:val="20"/>
        </w:rPr>
        <w:t xml:space="preserve">Why: </w:t>
      </w:r>
      <w:r>
        <w:rPr>
          <w:color w:val="1a1a1a"/>
          <w:sz w:val="20"/>
          <w:szCs w:val="20"/>
        </w:rPr>
        <w:t xml:space="preserve">Ex. 22a (board deck v3) is Highly Confidential-AEO. Protective order paragraph 8(d) requires court reporter and videographer acknowledgments on file. Confirm status before marking exhibits.</w:t>
      </w:r>
    </w:p>
    <w:p>
      <w:pPr>
        <w:spacing w:after="80" w:line="288"/>
        <w:ind w:left="360"/>
      </w:pPr>
      <w:r>
        <w:rPr>
          <w:b/>
          <w:bCs/>
          <w:color w:val="404040"/>
          <w:sz w:val="20"/>
          <w:szCs w:val="20"/>
        </w:rPr>
        <w:t xml:space="preserve">Decision by: </w:t>
      </w:r>
      <w:r>
        <w:rPr>
          <w:color w:val="1a1a1a"/>
          <w:sz w:val="20"/>
          <w:szCs w:val="20"/>
        </w:rPr>
        <w:t xml:space="preserve">2026-04-20T09:00:00Z</w:t>
      </w:r>
    </w:p>
    <w:p>
      <w:pPr>
        <w:pStyle w:val="Heading3"/>
        <w:spacing w:after="80" w:before="200"/>
      </w:pPr>
      <w:r>
        <w:t xml:space="preserve">Issue 4</w:t>
      </w:r>
    </w:p>
    <w:p>
      <w:pPr>
        <w:spacing w:after="80" w:line="288"/>
        <w:ind w:left="360"/>
      </w:pPr>
      <w:r>
        <w:rPr>
          <w:b/>
          <w:bCs/>
          <w:color w:val="404040"/>
          <w:sz w:val="20"/>
          <w:szCs w:val="20"/>
        </w:rPr>
        <w:t xml:space="preserve">Issue: </w:t>
      </w:r>
      <w:r>
        <w:rPr>
          <w:color w:val="1a1a1a"/>
          <w:sz w:val="20"/>
          <w:szCs w:val="20"/>
        </w:rPr>
        <w:t xml:space="preserve">Errata practice under N.D. Cal. L.R. 30-2</w:t>
      </w:r>
    </w:p>
    <w:p>
      <w:pPr>
        <w:spacing w:after="80" w:line="288"/>
        <w:ind w:left="360"/>
      </w:pPr>
      <w:r>
        <w:rPr>
          <w:b/>
          <w:bCs/>
          <w:color w:val="404040"/>
          <w:sz w:val="20"/>
          <w:szCs w:val="20"/>
        </w:rPr>
        <w:t xml:space="preserve">Why: </w:t>
      </w:r>
      <w:r>
        <w:rPr>
          <w:color w:val="1a1a1a"/>
          <w:sz w:val="20"/>
          <w:szCs w:val="20"/>
        </w:rPr>
        <w:t xml:space="preserve">Substantive errata are permitted in this district. Witness may attempt to amend April 11 testimony post hoc. Build the impeachment record to survive substantive errata: have her read her own email verbatim and agree on the meaning in plain language, rather than accept a paraphrase.</w:t>
      </w:r>
    </w:p>
    <w:p>
      <w:pPr>
        <w:spacing w:after="80" w:line="288"/>
        <w:ind w:left="360"/>
      </w:pPr>
      <w:r>
        <w:rPr>
          <w:b/>
          <w:bCs/>
          <w:color w:val="404040"/>
          <w:sz w:val="20"/>
          <w:szCs w:val="20"/>
        </w:rPr>
        <w:t xml:space="preserve">Decision by: </w:t>
      </w:r>
      <w:r>
        <w:rPr>
          <w:color w:val="1a1a1a"/>
          <w:sz w:val="20"/>
          <w:szCs w:val="20"/>
        </w:rPr>
        <w:t xml:space="preserve">2026-04-20T10:00:00Z</w:t>
      </w:r>
    </w:p>
    <w:p>
      <w:pPr>
        <w:pStyle w:val="Heading2"/>
        <w:spacing w:after="160" w:before="320"/>
      </w:pPr>
      <w:r>
        <w:t xml:space="preserve">Privilege &amp; Protective-Order Flags</w:t>
      </w:r>
    </w:p>
    <w:p>
      <w:pPr>
        <w:spacing w:after="120" w:line="288"/>
        <w:jc w:val="left"/>
      </w:pPr>
      <w:r>
        <w:rPr>
          <w:b w:val="false"/>
          <w:bCs w:val="false"/>
          <w:i w:val="false"/>
          <w:iCs w:val="false"/>
          <w:color w:val="000000"/>
          <w:sz w:val="22"/>
          <w:szCs w:val="22"/>
        </w:rPr>
        <w:t xml:space="preserve">Partner attention required before any use of the items below.</w:t>
      </w:r>
    </w:p>
    <w:p>
      <w:pPr>
        <w:pStyle w:val="ListParagraph"/>
        <w:numPr>
          <w:ilvl w:val="0"/>
          <w:numId w:val="2"/>
        </w:numPr>
        <w:spacing w:after="60" w:line="288"/>
      </w:pPr>
      <w:r>
        <w:rPr>
          <w:sz w:val="22"/>
          <w:szCs w:val="22"/>
        </w:rPr>
        <w:t xml:space="preserve">Ex. 14 — AEO. Production-level privilege dispute resolved; clawback not asserted as of corpus ingestion. Use permitted under PO paragraph 8(c) via counsel's retained litigation-support vendor.</w:t>
      </w:r>
    </w:p>
    <w:p>
      <w:pPr>
        <w:pStyle w:val="ListParagraph"/>
        <w:numPr>
          <w:ilvl w:val="0"/>
          <w:numId w:val="2"/>
        </w:numPr>
        <w:spacing w:after="60" w:line="288"/>
      </w:pPr>
      <w:r>
        <w:rPr>
          <w:sz w:val="22"/>
          <w:szCs w:val="22"/>
        </w:rPr>
        <w:t xml:space="preserve">Emails Apr. 14 and Apr. 16, 2024 (Hsu ↔ outside SEC counsel) — flagged as clawback candidates under FRE 502(d). HELD OUT of corpus pending partner resolution. Do NOT mark or refer to at the deposition absent express clearance.</w:t>
      </w:r>
    </w:p>
    <w:p>
      <w:pPr>
        <w:pStyle w:val="ListParagraph"/>
        <w:numPr>
          <w:ilvl w:val="0"/>
          <w:numId w:val="2"/>
        </w:numPr>
        <w:spacing w:after="60" w:line="288"/>
      </w:pPr>
      <w:r>
        <w:rPr>
          <w:sz w:val="22"/>
          <w:szCs w:val="22"/>
        </w:rPr>
        <w:t xml:space="preserve">Ex. 22a (board deck v3) — AEO. Court reporter and videographer acknowledgments per PO paragraph 8(d) to be confirmed on file before marking. If not on file by start of deposition, hold Ex. 22a and use Ex. 22 alone; rely on interrogatory response T-004 Response 8 for the v3 figure by stipulation.</w:t>
      </w:r>
    </w:p>
    <w:p>
      <w:pPr>
        <w:pStyle w:val="ListParagraph"/>
        <w:numPr>
          <w:ilvl w:val="0"/>
          <w:numId w:val="2"/>
        </w:numPr>
        <w:spacing w:after="60" w:line="288"/>
      </w:pPr>
      <w:r>
        <w:rPr>
          <w:sz w:val="22"/>
          <w:szCs w:val="22"/>
        </w:rPr>
        <w:t xml:space="preserve">No attorney-client privileged communications between Hsu and in-house or outside counsel are included in the corpus. If a question approaches counsel communications, be prepared for instruction-not-to-answer; reserve certification per FRCP 37(a)(3)(B)(i).</w:t>
      </w:r>
    </w:p>
    <w:p>
      <w:pPr>
        <w:spacing w:before="400"/>
        <w:jc w:val="center"/>
      </w:pPr>
      <w:r>
        <w:rPr>
          <w:i/>
          <w:iCs/>
          <w:color w:val="808080"/>
          <w:sz w:val="20"/>
          <w:szCs w:val="20"/>
        </w:rPr>
        <w:t xml:space="preserve">— END OF OUTLINE —</w:t>
      </w:r>
    </w:p>
    <w:p>
      <w:pPr>
        <w:spacing w:before="120"/>
        <w:jc w:val="center"/>
      </w:pPr>
      <w:r>
        <w:rPr>
          <w:i/>
          <w:iCs/>
          <w:color w:val="808080"/>
          <w:sz w:val="18"/>
          <w:szCs w:val="18"/>
        </w:rPr>
        <w:t xml:space="preserve">This outline is a working draft. Review with lead counsel before the deposition. This skill does not replace witness-prep sessions, mock cross, or case-theory review.</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color w:val="606060"/>
        <w:sz w:val="16"/>
        <w:szCs w:val="16"/>
      </w:rPr>
      <w:t xml:space="preserve">Meridian Robotics Sec. Litig., 24-cv-01847 (N.D. Cal.)</w:t>
    </w:r>
    <w:r>
      <w:rPr>
        <w:color w:val="606060"/>
        <w:sz w:val="16"/>
        <w:szCs w:val="16"/>
      </w:rPr>
      <w:t xml:space="preserve">	Page </w:t>
    </w:r>
    <w:r>
      <w:rPr>
        <w:color w:val="6060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jc w:val="left"/>
    </w:pPr>
    <w:r>
      <w:rPr>
        <w:b/>
        <w:bCs/>
        <w:color w:val="B22222"/>
        <w:sz w:val="16"/>
        <w:szCs w:val="16"/>
      </w:rPr>
      <w:t xml:space="preserve">ATTORNEY WORK PRODUCT  |  PRIVILEGED &amp; CONFIDENTIAL</w:t>
    </w:r>
    <w:r>
      <w:rPr>
        <w:color w:val="606060"/>
        <w:sz w:val="16"/>
        <w:szCs w:val="16"/>
      </w:rPr>
      <w:t xml:space="preserve">	Cross-Exam Outline — Hsu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libri" w:cs="Calibri" w:eastAsia="Calibri" w:hAnsi="Calibri"/>
      <w:b/>
      <w:bCs/>
      <w:color w:val="1F3864"/>
      <w:sz w:val="34"/>
      <w:szCs w:val="34"/>
    </w:rPr>
  </w:style>
  <w:style w:type="paragraph" w:styleId="Heading2">
    <w:name w:val="Heading 2"/>
    <w:basedOn w:val="Normal"/>
    <w:next w:val="Normal"/>
    <w:qFormat/>
    <w:pPr>
      <w:spacing w:after="120" w:before="320"/>
      <w:outlineLvl w:val="1"/>
    </w:pPr>
    <w:rPr>
      <w:rFonts w:ascii="Calibri" w:cs="Calibri" w:eastAsia="Calibri" w:hAnsi="Calibri"/>
      <w:b/>
      <w:bCs/>
      <w:color w:val="1F3864"/>
      <w:sz w:val="28"/>
      <w:szCs w:val="28"/>
    </w:rPr>
  </w:style>
  <w:style w:type="paragraph" w:styleId="Heading3">
    <w:name w:val="Heading 3"/>
    <w:basedOn w:val="Normal"/>
    <w:next w:val="Normal"/>
    <w:qFormat/>
    <w:pPr>
      <w:spacing w:after="60" w:before="180"/>
      <w:outlineLvl w:val="2"/>
    </w:pPr>
    <w:rPr>
      <w:rFonts w:ascii="Calibri" w:cs="Calibri" w:eastAsia="Calibri" w:hAnsi="Calibri"/>
      <w:b/>
      <w:bCs/>
      <w:color w:val="2E74B5"/>
      <w:sz w:val="23"/>
      <w:szCs w:val="23"/>
    </w:rPr>
  </w:style>
  <w:style w:type="paragraph" w:styleId="IntenseQuote">
    <w:name w:val="Intense Quote"/>
    <w:basedOn w:val="Normal"/>
    <w:next w:val="Normal"/>
    <w:qFormat/>
    <w:pPr>
      <w:spacing w:after="140" w:before="80"/>
      <w:ind w:left="360"/>
    </w:pPr>
    <w:rPr>
      <w:rFonts w:ascii="Calibri" w:cs="Calibri" w:eastAsia="Calibri" w:hAnsi="Calibri"/>
      <w:i/>
      <w:i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Cross-Exam Outline — R. Hsu</dc:title>
  <dc:creator>Blake Beyel</dc:creator>
  <dc:description>Cross-examination outline generated by Deposition Prep in One Afternoon skill v1.0.0</dc:description>
  <cp:lastModifiedBy>Un-named</cp:lastModifiedBy>
  <cp:revision>1</cp:revision>
  <dcterms:created xsi:type="dcterms:W3CDTF">2026-04-19T15:22:08.706Z</dcterms:created>
  <dcterms:modified xsi:type="dcterms:W3CDTF">2026-04-19T15:22:08.706Z</dcterms:modified>
</cp:coreProperties>
</file>

<file path=docProps/custom.xml><?xml version="1.0" encoding="utf-8"?>
<Properties xmlns="http://schemas.openxmlformats.org/officeDocument/2006/custom-properties" xmlns:vt="http://schemas.openxmlformats.org/officeDocument/2006/docPropsVTypes"/>
</file>